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22C1E" w:rsidRPr="00FB7D26" w14:paraId="21FA4562" w14:textId="77777777" w:rsidTr="00AF6AA8">
        <w:tc>
          <w:tcPr>
            <w:tcW w:w="4508" w:type="dxa"/>
          </w:tcPr>
          <w:p w14:paraId="525BE3AE" w14:textId="0E2FE45E" w:rsidR="00EC528B" w:rsidRPr="00FB7D26" w:rsidRDefault="00B84D2E" w:rsidP="00AF6AA8">
            <w:pPr>
              <w:pStyle w:val="DevAn"/>
              <w:rPr>
                <w:lang w:val="en-GB"/>
              </w:rPr>
            </w:pPr>
            <w:bookmarkStart w:id="0" w:name="_Toc526414470"/>
            <w:bookmarkStart w:id="1" w:name="_Toc526414827"/>
            <w:bookmarkStart w:id="2" w:name="_Toc527451142"/>
            <w:bookmarkStart w:id="3" w:name="_Toc527451635"/>
            <w:r w:rsidRPr="00FB7D26">
              <w:rPr>
                <w:noProof/>
                <w:lang w:val="en-GB"/>
              </w:rPr>
              <mc:AlternateContent>
                <mc:Choice Requires="wps">
                  <w:drawing>
                    <wp:anchor distT="0" distB="0" distL="114300" distR="114300" simplePos="0" relativeHeight="251659264" behindDoc="0" locked="0" layoutInCell="1" allowOverlap="1" wp14:anchorId="0D80645B" wp14:editId="660BA16D">
                      <wp:simplePos x="0" y="0"/>
                      <wp:positionH relativeFrom="column">
                        <wp:posOffset>308610</wp:posOffset>
                      </wp:positionH>
                      <wp:positionV relativeFrom="paragraph">
                        <wp:posOffset>3240272</wp:posOffset>
                      </wp:positionV>
                      <wp:extent cx="5121910" cy="4457286"/>
                      <wp:effectExtent l="0" t="0" r="2540" b="6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4457286"/>
                              </a:xfrm>
                              <a:prstGeom prst="rect">
                                <a:avLst/>
                              </a:prstGeom>
                              <a:solidFill>
                                <a:srgbClr val="C03300"/>
                              </a:solidFill>
                              <a:ln>
                                <a:noFill/>
                              </a:ln>
                            </wps:spPr>
                            <wps:txbx>
                              <w:txbxContent>
                                <w:p w14:paraId="5E28347B" w14:textId="0468F4C7" w:rsidR="00E32D4F" w:rsidRPr="00DD3947" w:rsidRDefault="00E32D4F" w:rsidP="00B84D2E">
                                  <w:pPr>
                                    <w:rPr>
                                      <w:rFonts w:ascii="Arial" w:hAnsi="Arial"/>
                                      <w:b/>
                                      <w:color w:val="FFFFFF" w:themeColor="background1"/>
                                      <w:sz w:val="48"/>
                                      <w:szCs w:val="52"/>
                                      <w:lang w:val="tr-TR"/>
                                    </w:rPr>
                                  </w:pPr>
                                  <w:proofErr w:type="spellStart"/>
                                  <w:r w:rsidRPr="00DD3947">
                                    <w:rPr>
                                      <w:rFonts w:ascii="Arial" w:hAnsi="Arial"/>
                                      <w:b/>
                                      <w:color w:val="FFFFFF" w:themeColor="background1"/>
                                      <w:sz w:val="48"/>
                                      <w:szCs w:val="52"/>
                                      <w:lang w:val="tr-TR"/>
                                    </w:rPr>
                                    <w:t>Estimating</w:t>
                                  </w:r>
                                  <w:proofErr w:type="spellEnd"/>
                                  <w:r w:rsidRPr="00DD3947">
                                    <w:rPr>
                                      <w:rFonts w:ascii="Arial" w:hAnsi="Arial"/>
                                      <w:b/>
                                      <w:color w:val="FFFFFF" w:themeColor="background1"/>
                                      <w:sz w:val="48"/>
                                      <w:szCs w:val="52"/>
                                      <w:lang w:val="tr-TR"/>
                                    </w:rPr>
                                    <w:t xml:space="preserve"> the </w:t>
                                  </w:r>
                                  <w:proofErr w:type="spellStart"/>
                                  <w:r w:rsidRPr="00DD3947">
                                    <w:rPr>
                                      <w:rFonts w:ascii="Arial" w:hAnsi="Arial"/>
                                      <w:b/>
                                      <w:color w:val="FFFFFF" w:themeColor="background1"/>
                                      <w:sz w:val="48"/>
                                      <w:szCs w:val="52"/>
                                      <w:lang w:val="tr-TR"/>
                                    </w:rPr>
                                    <w:t>Impact</w:t>
                                  </w:r>
                                  <w:proofErr w:type="spellEnd"/>
                                  <w:r w:rsidRPr="00DD3947">
                                    <w:rPr>
                                      <w:rFonts w:ascii="Arial" w:hAnsi="Arial"/>
                                      <w:b/>
                                      <w:color w:val="FFFFFF" w:themeColor="background1"/>
                                      <w:sz w:val="48"/>
                                      <w:szCs w:val="52"/>
                                      <w:lang w:val="tr-TR"/>
                                    </w:rPr>
                                    <w:t xml:space="preserve"> of </w:t>
                                  </w:r>
                                  <w:r>
                                    <w:rPr>
                                      <w:rFonts w:ascii="Arial" w:hAnsi="Arial"/>
                                      <w:b/>
                                      <w:color w:val="FFFFFF" w:themeColor="background1"/>
                                      <w:sz w:val="48"/>
                                      <w:szCs w:val="52"/>
                                      <w:lang w:val="tr-TR"/>
                                    </w:rPr>
                                    <w:t>COVID</w:t>
                                  </w:r>
                                  <w:r w:rsidRPr="00DD3947">
                                    <w:rPr>
                                      <w:rFonts w:ascii="Arial" w:hAnsi="Arial"/>
                                      <w:b/>
                                      <w:color w:val="FFFFFF" w:themeColor="background1"/>
                                      <w:sz w:val="48"/>
                                      <w:szCs w:val="52"/>
                                      <w:lang w:val="tr-TR"/>
                                    </w:rPr>
                                    <w:t xml:space="preserve">-19 </w:t>
                                  </w:r>
                                  <w:r>
                                    <w:rPr>
                                      <w:rFonts w:ascii="Arial" w:hAnsi="Arial"/>
                                      <w:b/>
                                      <w:color w:val="FFFFFF" w:themeColor="background1"/>
                                      <w:sz w:val="48"/>
                                      <w:szCs w:val="52"/>
                                      <w:lang w:val="tr-TR"/>
                                    </w:rPr>
                                    <w:t xml:space="preserve">on Child </w:t>
                                  </w:r>
                                  <w:proofErr w:type="spellStart"/>
                                  <w:r>
                                    <w:rPr>
                                      <w:rFonts w:ascii="Arial" w:hAnsi="Arial"/>
                                      <w:b/>
                                      <w:color w:val="FFFFFF" w:themeColor="background1"/>
                                      <w:sz w:val="48"/>
                                      <w:szCs w:val="52"/>
                                      <w:lang w:val="tr-TR"/>
                                    </w:rPr>
                                    <w:t>Poverty</w:t>
                                  </w:r>
                                  <w:proofErr w:type="spellEnd"/>
                                  <w:r>
                                    <w:rPr>
                                      <w:rFonts w:ascii="Arial" w:hAnsi="Arial"/>
                                      <w:b/>
                                      <w:color w:val="FFFFFF" w:themeColor="background1"/>
                                      <w:sz w:val="48"/>
                                      <w:szCs w:val="52"/>
                                      <w:lang w:val="tr-TR"/>
                                    </w:rPr>
                                    <w:t xml:space="preserve"> </w:t>
                                  </w:r>
                                  <w:r w:rsidRPr="00DD3947">
                                    <w:rPr>
                                      <w:rFonts w:ascii="Arial" w:hAnsi="Arial"/>
                                      <w:b/>
                                      <w:color w:val="FFFFFF" w:themeColor="background1"/>
                                      <w:sz w:val="48"/>
                                      <w:szCs w:val="52"/>
                                      <w:lang w:val="tr-TR"/>
                                    </w:rPr>
                                    <w:t xml:space="preserve">in </w:t>
                                  </w:r>
                                  <w:r>
                                    <w:rPr>
                                      <w:rFonts w:ascii="Arial" w:hAnsi="Arial"/>
                                      <w:b/>
                                      <w:color w:val="FFFFFF" w:themeColor="background1"/>
                                      <w:sz w:val="48"/>
                                      <w:szCs w:val="52"/>
                                      <w:lang w:val="tr-TR"/>
                                    </w:rPr>
                                    <w:t xml:space="preserve">Georgia </w:t>
                                  </w:r>
                                  <w:proofErr w:type="spellStart"/>
                                  <w:r>
                                    <w:rPr>
                                      <w:rFonts w:ascii="Arial" w:hAnsi="Arial"/>
                                      <w:b/>
                                      <w:color w:val="FFFFFF" w:themeColor="background1"/>
                                      <w:sz w:val="48"/>
                                      <w:szCs w:val="52"/>
                                      <w:lang w:val="tr-TR"/>
                                    </w:rPr>
                                    <w:t>using</w:t>
                                  </w:r>
                                  <w:proofErr w:type="spellEnd"/>
                                  <w:r>
                                    <w:rPr>
                                      <w:rFonts w:ascii="Arial" w:hAnsi="Arial"/>
                                      <w:b/>
                                      <w:color w:val="FFFFFF" w:themeColor="background1"/>
                                      <w:sz w:val="48"/>
                                      <w:szCs w:val="52"/>
                                      <w:lang w:val="tr-TR"/>
                                    </w:rPr>
                                    <w:t xml:space="preserve"> a Micro-</w:t>
                                  </w:r>
                                  <w:proofErr w:type="spellStart"/>
                                  <w:r>
                                    <w:rPr>
                                      <w:rFonts w:ascii="Arial" w:hAnsi="Arial"/>
                                      <w:b/>
                                      <w:color w:val="FFFFFF" w:themeColor="background1"/>
                                      <w:sz w:val="48"/>
                                      <w:szCs w:val="52"/>
                                      <w:lang w:val="tr-TR"/>
                                    </w:rPr>
                                    <w:t>Simulation</w:t>
                                  </w:r>
                                  <w:proofErr w:type="spellEnd"/>
                                  <w:r>
                                    <w:rPr>
                                      <w:rFonts w:ascii="Arial" w:hAnsi="Arial"/>
                                      <w:b/>
                                      <w:color w:val="FFFFFF" w:themeColor="background1"/>
                                      <w:sz w:val="48"/>
                                      <w:szCs w:val="52"/>
                                      <w:lang w:val="tr-TR"/>
                                    </w:rPr>
                                    <w:t xml:space="preserve"> Model</w:t>
                                  </w:r>
                                </w:p>
                                <w:p w14:paraId="4311A9E1" w14:textId="77777777" w:rsidR="00E32D4F" w:rsidRPr="00B84D2E" w:rsidRDefault="00E32D4F" w:rsidP="00B84D2E">
                                  <w:pPr>
                                    <w:rPr>
                                      <w:color w:val="FFFFFF" w:themeColor="background1"/>
                                    </w:rPr>
                                  </w:pPr>
                                </w:p>
                                <w:p w14:paraId="47723A76" w14:textId="77777777" w:rsidR="00E32D4F" w:rsidRDefault="00E32D4F" w:rsidP="00B84D2E">
                                  <w:pPr>
                                    <w:rPr>
                                      <w:color w:val="FFFFFF" w:themeColor="background1"/>
                                    </w:rPr>
                                  </w:pPr>
                                </w:p>
                                <w:p w14:paraId="04398A4D" w14:textId="77777777" w:rsidR="00E32D4F" w:rsidRPr="00B84D2E" w:rsidRDefault="00E32D4F" w:rsidP="00B84D2E">
                                  <w:pPr>
                                    <w:rPr>
                                      <w:color w:val="FFFFFF" w:themeColor="background1"/>
                                    </w:rPr>
                                  </w:pPr>
                                </w:p>
                                <w:p w14:paraId="2E7B5FC0" w14:textId="77777777" w:rsidR="00E32D4F" w:rsidRPr="00B84D2E" w:rsidRDefault="00E32D4F" w:rsidP="00B84D2E">
                                  <w:pPr>
                                    <w:rPr>
                                      <w:color w:val="FFFFFF" w:themeColor="background1"/>
                                    </w:rPr>
                                  </w:pPr>
                                </w:p>
                                <w:p w14:paraId="4E150FEE" w14:textId="3D184737" w:rsidR="00E32D4F" w:rsidRPr="00DD3947" w:rsidRDefault="00E32D4F" w:rsidP="00B84D2E">
                                  <w:pPr>
                                    <w:rPr>
                                      <w:rFonts w:ascii="Arial" w:hAnsi="Arial"/>
                                      <w:color w:val="FFFFFF" w:themeColor="background1"/>
                                      <w:sz w:val="32"/>
                                      <w:szCs w:val="32"/>
                                      <w:lang w:val="tr-TR"/>
                                    </w:rPr>
                                  </w:pPr>
                                  <w:proofErr w:type="spellStart"/>
                                  <w:r w:rsidRPr="00DD3947">
                                    <w:rPr>
                                      <w:rFonts w:ascii="Arial" w:hAnsi="Arial"/>
                                      <w:color w:val="FFFFFF" w:themeColor="background1"/>
                                      <w:sz w:val="32"/>
                                      <w:szCs w:val="32"/>
                                      <w:lang w:val="tr-TR"/>
                                    </w:rPr>
                                    <w:t>Prepared</w:t>
                                  </w:r>
                                  <w:proofErr w:type="spellEnd"/>
                                  <w:r w:rsidRPr="00DD3947">
                                    <w:rPr>
                                      <w:rFonts w:ascii="Arial" w:hAnsi="Arial"/>
                                      <w:color w:val="FFFFFF" w:themeColor="background1"/>
                                      <w:sz w:val="32"/>
                                      <w:szCs w:val="32"/>
                                      <w:lang w:val="tr-TR"/>
                                    </w:rPr>
                                    <w:t xml:space="preserve"> </w:t>
                                  </w:r>
                                  <w:r>
                                    <w:rPr>
                                      <w:rFonts w:ascii="Arial" w:hAnsi="Arial"/>
                                      <w:color w:val="FFFFFF" w:themeColor="background1"/>
                                      <w:sz w:val="32"/>
                                      <w:szCs w:val="32"/>
                                      <w:lang w:val="tr-TR"/>
                                    </w:rPr>
                                    <w:t xml:space="preserve">for UNICEF </w:t>
                                  </w:r>
                                  <w:proofErr w:type="spellStart"/>
                                  <w:r w:rsidRPr="00DD3947">
                                    <w:rPr>
                                      <w:rFonts w:ascii="Arial" w:hAnsi="Arial"/>
                                      <w:color w:val="FFFFFF" w:themeColor="background1"/>
                                      <w:sz w:val="32"/>
                                      <w:szCs w:val="32"/>
                                      <w:lang w:val="tr-TR"/>
                                    </w:rPr>
                                    <w:t>by</w:t>
                                  </w:r>
                                  <w:proofErr w:type="spellEnd"/>
                                  <w:r w:rsidRPr="00DD3947">
                                    <w:rPr>
                                      <w:rFonts w:ascii="Arial" w:hAnsi="Arial"/>
                                      <w:color w:val="FFFFFF" w:themeColor="background1"/>
                                      <w:sz w:val="32"/>
                                      <w:szCs w:val="32"/>
                                      <w:lang w:val="tr-TR"/>
                                    </w:rPr>
                                    <w:t xml:space="preserve"> Development Analytics</w:t>
                                  </w:r>
                                </w:p>
                                <w:p w14:paraId="19110CBB" w14:textId="7A8E93CE" w:rsidR="00E32D4F" w:rsidRDefault="00E32D4F" w:rsidP="00B84D2E">
                                  <w:pPr>
                                    <w:rPr>
                                      <w:rFonts w:ascii="Arial" w:hAnsi="Arial"/>
                                      <w:color w:val="FFFFFF" w:themeColor="background1"/>
                                      <w:sz w:val="28"/>
                                      <w:szCs w:val="44"/>
                                      <w:lang w:val="tr-TR"/>
                                    </w:rPr>
                                  </w:pPr>
                                </w:p>
                                <w:p w14:paraId="40D7DE10" w14:textId="3C6AB192" w:rsidR="00E32D4F" w:rsidRDefault="00E32D4F" w:rsidP="00B84D2E">
                                  <w:pPr>
                                    <w:rPr>
                                      <w:rFonts w:ascii="Arial" w:hAnsi="Arial"/>
                                      <w:color w:val="FFFFFF" w:themeColor="background1"/>
                                      <w:sz w:val="36"/>
                                      <w:szCs w:val="52"/>
                                      <w:lang w:val="tr-TR"/>
                                    </w:rPr>
                                  </w:pPr>
                                </w:p>
                                <w:p w14:paraId="642B0B9F" w14:textId="77777777" w:rsidR="00E32D4F" w:rsidRPr="00B84D2E" w:rsidRDefault="00E32D4F" w:rsidP="00B84D2E">
                                  <w:pPr>
                                    <w:rPr>
                                      <w:rFonts w:ascii="Arial" w:hAnsi="Arial"/>
                                      <w:color w:val="FFFFFF" w:themeColor="background1"/>
                                      <w:sz w:val="36"/>
                                      <w:szCs w:val="52"/>
                                      <w:lang w:val="tr-TR"/>
                                    </w:rPr>
                                  </w:pPr>
                                </w:p>
                                <w:p w14:paraId="346ED219" w14:textId="7BA4B400" w:rsidR="00E32D4F" w:rsidRPr="000E0665" w:rsidRDefault="00E32D4F" w:rsidP="00B84D2E">
                                  <w:pPr>
                                    <w:jc w:val="right"/>
                                    <w:rPr>
                                      <w:rFonts w:ascii="Arial" w:hAnsi="Arial"/>
                                      <w:color w:val="FFFFFF" w:themeColor="background1"/>
                                      <w:sz w:val="28"/>
                                      <w:szCs w:val="52"/>
                                    </w:rPr>
                                  </w:pPr>
                                  <w:r>
                                    <w:rPr>
                                      <w:rFonts w:ascii="Arial" w:hAnsi="Arial"/>
                                      <w:color w:val="FFFFFF" w:themeColor="background1"/>
                                      <w:sz w:val="28"/>
                                      <w:szCs w:val="52"/>
                                      <w:lang w:val="tr-TR"/>
                                    </w:rPr>
                                    <w:t xml:space="preserve">Version: </w:t>
                                  </w:r>
                                  <w:proofErr w:type="spellStart"/>
                                  <w:r>
                                    <w:rPr>
                                      <w:rFonts w:ascii="Arial" w:hAnsi="Arial"/>
                                      <w:color w:val="FFFFFF" w:themeColor="background1"/>
                                      <w:sz w:val="28"/>
                                      <w:szCs w:val="52"/>
                                      <w:lang w:val="tr-TR"/>
                                    </w:rPr>
                                    <w:t>June</w:t>
                                  </w:r>
                                  <w:proofErr w:type="spellEnd"/>
                                  <w:r>
                                    <w:rPr>
                                      <w:rFonts w:ascii="Arial" w:hAnsi="Arial"/>
                                      <w:color w:val="FFFFFF" w:themeColor="background1"/>
                                      <w:sz w:val="28"/>
                                      <w:szCs w:val="52"/>
                                      <w:lang w:val="tr-TR"/>
                                    </w:rPr>
                                    <w:t xml:space="preserve"> 30, 2020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0645B" id="_x0000_t202" coordsize="21600,21600" o:spt="202" path="m,l,21600r21600,l21600,xe">
                      <v:stroke joinstyle="miter"/>
                      <v:path gradientshapeok="t" o:connecttype="rect"/>
                    </v:shapetype>
                    <v:shape id="Text Box 9" o:spid="_x0000_s1026" type="#_x0000_t202" style="position:absolute;margin-left:24.3pt;margin-top:255.15pt;width:403.3pt;height:3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" fillcolor="#c03300" stroked="f">
                      <v:textbox>
                        <w:txbxContent>
                          <w:p w14:paraId="5E28347B" w14:textId="0468F4C7" w:rsidR="00E32D4F" w:rsidRPr="00DD3947" w:rsidRDefault="00E32D4F" w:rsidP="00B84D2E">
                            <w:pPr>
                              <w:rPr>
                                <w:rFonts w:ascii="Arial" w:hAnsi="Arial"/>
                                <w:b/>
                                <w:color w:val="FFFFFF" w:themeColor="background1"/>
                                <w:sz w:val="48"/>
                                <w:szCs w:val="52"/>
                                <w:lang w:val="tr-TR"/>
                              </w:rPr>
                            </w:pPr>
                            <w:proofErr w:type="spellStart"/>
                            <w:r w:rsidRPr="00DD3947">
                              <w:rPr>
                                <w:rFonts w:ascii="Arial" w:hAnsi="Arial"/>
                                <w:b/>
                                <w:color w:val="FFFFFF" w:themeColor="background1"/>
                                <w:sz w:val="48"/>
                                <w:szCs w:val="52"/>
                                <w:lang w:val="tr-TR"/>
                              </w:rPr>
                              <w:t>Estimating</w:t>
                            </w:r>
                            <w:proofErr w:type="spellEnd"/>
                            <w:r w:rsidRPr="00DD3947">
                              <w:rPr>
                                <w:rFonts w:ascii="Arial" w:hAnsi="Arial"/>
                                <w:b/>
                                <w:color w:val="FFFFFF" w:themeColor="background1"/>
                                <w:sz w:val="48"/>
                                <w:szCs w:val="52"/>
                                <w:lang w:val="tr-TR"/>
                              </w:rPr>
                              <w:t xml:space="preserve"> the </w:t>
                            </w:r>
                            <w:proofErr w:type="spellStart"/>
                            <w:r w:rsidRPr="00DD3947">
                              <w:rPr>
                                <w:rFonts w:ascii="Arial" w:hAnsi="Arial"/>
                                <w:b/>
                                <w:color w:val="FFFFFF" w:themeColor="background1"/>
                                <w:sz w:val="48"/>
                                <w:szCs w:val="52"/>
                                <w:lang w:val="tr-TR"/>
                              </w:rPr>
                              <w:t>Impact</w:t>
                            </w:r>
                            <w:proofErr w:type="spellEnd"/>
                            <w:r w:rsidRPr="00DD3947">
                              <w:rPr>
                                <w:rFonts w:ascii="Arial" w:hAnsi="Arial"/>
                                <w:b/>
                                <w:color w:val="FFFFFF" w:themeColor="background1"/>
                                <w:sz w:val="48"/>
                                <w:szCs w:val="52"/>
                                <w:lang w:val="tr-TR"/>
                              </w:rPr>
                              <w:t xml:space="preserve"> of </w:t>
                            </w:r>
                            <w:r>
                              <w:rPr>
                                <w:rFonts w:ascii="Arial" w:hAnsi="Arial"/>
                                <w:b/>
                                <w:color w:val="FFFFFF" w:themeColor="background1"/>
                                <w:sz w:val="48"/>
                                <w:szCs w:val="52"/>
                                <w:lang w:val="tr-TR"/>
                              </w:rPr>
                              <w:t>COVID</w:t>
                            </w:r>
                            <w:r w:rsidRPr="00DD3947">
                              <w:rPr>
                                <w:rFonts w:ascii="Arial" w:hAnsi="Arial"/>
                                <w:b/>
                                <w:color w:val="FFFFFF" w:themeColor="background1"/>
                                <w:sz w:val="48"/>
                                <w:szCs w:val="52"/>
                                <w:lang w:val="tr-TR"/>
                              </w:rPr>
                              <w:t xml:space="preserve">-19 </w:t>
                            </w:r>
                            <w:r>
                              <w:rPr>
                                <w:rFonts w:ascii="Arial" w:hAnsi="Arial"/>
                                <w:b/>
                                <w:color w:val="FFFFFF" w:themeColor="background1"/>
                                <w:sz w:val="48"/>
                                <w:szCs w:val="52"/>
                                <w:lang w:val="tr-TR"/>
                              </w:rPr>
                              <w:t xml:space="preserve">on Child </w:t>
                            </w:r>
                            <w:proofErr w:type="spellStart"/>
                            <w:r>
                              <w:rPr>
                                <w:rFonts w:ascii="Arial" w:hAnsi="Arial"/>
                                <w:b/>
                                <w:color w:val="FFFFFF" w:themeColor="background1"/>
                                <w:sz w:val="48"/>
                                <w:szCs w:val="52"/>
                                <w:lang w:val="tr-TR"/>
                              </w:rPr>
                              <w:t>Poverty</w:t>
                            </w:r>
                            <w:proofErr w:type="spellEnd"/>
                            <w:r>
                              <w:rPr>
                                <w:rFonts w:ascii="Arial" w:hAnsi="Arial"/>
                                <w:b/>
                                <w:color w:val="FFFFFF" w:themeColor="background1"/>
                                <w:sz w:val="48"/>
                                <w:szCs w:val="52"/>
                                <w:lang w:val="tr-TR"/>
                              </w:rPr>
                              <w:t xml:space="preserve"> </w:t>
                            </w:r>
                            <w:r w:rsidRPr="00DD3947">
                              <w:rPr>
                                <w:rFonts w:ascii="Arial" w:hAnsi="Arial"/>
                                <w:b/>
                                <w:color w:val="FFFFFF" w:themeColor="background1"/>
                                <w:sz w:val="48"/>
                                <w:szCs w:val="52"/>
                                <w:lang w:val="tr-TR"/>
                              </w:rPr>
                              <w:t xml:space="preserve">in </w:t>
                            </w:r>
                            <w:r>
                              <w:rPr>
                                <w:rFonts w:ascii="Arial" w:hAnsi="Arial"/>
                                <w:b/>
                                <w:color w:val="FFFFFF" w:themeColor="background1"/>
                                <w:sz w:val="48"/>
                                <w:szCs w:val="52"/>
                                <w:lang w:val="tr-TR"/>
                              </w:rPr>
                              <w:t xml:space="preserve">Georgia </w:t>
                            </w:r>
                            <w:proofErr w:type="spellStart"/>
                            <w:r>
                              <w:rPr>
                                <w:rFonts w:ascii="Arial" w:hAnsi="Arial"/>
                                <w:b/>
                                <w:color w:val="FFFFFF" w:themeColor="background1"/>
                                <w:sz w:val="48"/>
                                <w:szCs w:val="52"/>
                                <w:lang w:val="tr-TR"/>
                              </w:rPr>
                              <w:t>using</w:t>
                            </w:r>
                            <w:proofErr w:type="spellEnd"/>
                            <w:r>
                              <w:rPr>
                                <w:rFonts w:ascii="Arial" w:hAnsi="Arial"/>
                                <w:b/>
                                <w:color w:val="FFFFFF" w:themeColor="background1"/>
                                <w:sz w:val="48"/>
                                <w:szCs w:val="52"/>
                                <w:lang w:val="tr-TR"/>
                              </w:rPr>
                              <w:t xml:space="preserve"> a Micro-</w:t>
                            </w:r>
                            <w:proofErr w:type="spellStart"/>
                            <w:r>
                              <w:rPr>
                                <w:rFonts w:ascii="Arial" w:hAnsi="Arial"/>
                                <w:b/>
                                <w:color w:val="FFFFFF" w:themeColor="background1"/>
                                <w:sz w:val="48"/>
                                <w:szCs w:val="52"/>
                                <w:lang w:val="tr-TR"/>
                              </w:rPr>
                              <w:t>Simulation</w:t>
                            </w:r>
                            <w:proofErr w:type="spellEnd"/>
                            <w:r>
                              <w:rPr>
                                <w:rFonts w:ascii="Arial" w:hAnsi="Arial"/>
                                <w:b/>
                                <w:color w:val="FFFFFF" w:themeColor="background1"/>
                                <w:sz w:val="48"/>
                                <w:szCs w:val="52"/>
                                <w:lang w:val="tr-TR"/>
                              </w:rPr>
                              <w:t xml:space="preserve"> Model</w:t>
                            </w:r>
                          </w:p>
                          <w:p w14:paraId="4311A9E1" w14:textId="77777777" w:rsidR="00E32D4F" w:rsidRPr="00B84D2E" w:rsidRDefault="00E32D4F" w:rsidP="00B84D2E">
                            <w:pPr>
                              <w:rPr>
                                <w:color w:val="FFFFFF" w:themeColor="background1"/>
                              </w:rPr>
                            </w:pPr>
                          </w:p>
                          <w:p w14:paraId="47723A76" w14:textId="77777777" w:rsidR="00E32D4F" w:rsidRDefault="00E32D4F" w:rsidP="00B84D2E">
                            <w:pPr>
                              <w:rPr>
                                <w:color w:val="FFFFFF" w:themeColor="background1"/>
                              </w:rPr>
                            </w:pPr>
                          </w:p>
                          <w:p w14:paraId="04398A4D" w14:textId="77777777" w:rsidR="00E32D4F" w:rsidRPr="00B84D2E" w:rsidRDefault="00E32D4F" w:rsidP="00B84D2E">
                            <w:pPr>
                              <w:rPr>
                                <w:color w:val="FFFFFF" w:themeColor="background1"/>
                              </w:rPr>
                            </w:pPr>
                          </w:p>
                          <w:p w14:paraId="2E7B5FC0" w14:textId="77777777" w:rsidR="00E32D4F" w:rsidRPr="00B84D2E" w:rsidRDefault="00E32D4F" w:rsidP="00B84D2E">
                            <w:pPr>
                              <w:rPr>
                                <w:color w:val="FFFFFF" w:themeColor="background1"/>
                              </w:rPr>
                            </w:pPr>
                          </w:p>
                          <w:p w14:paraId="4E150FEE" w14:textId="3D184737" w:rsidR="00E32D4F" w:rsidRPr="00DD3947" w:rsidRDefault="00E32D4F" w:rsidP="00B84D2E">
                            <w:pPr>
                              <w:rPr>
                                <w:rFonts w:ascii="Arial" w:hAnsi="Arial"/>
                                <w:color w:val="FFFFFF" w:themeColor="background1"/>
                                <w:sz w:val="32"/>
                                <w:szCs w:val="32"/>
                                <w:lang w:val="tr-TR"/>
                              </w:rPr>
                            </w:pPr>
                            <w:proofErr w:type="spellStart"/>
                            <w:r w:rsidRPr="00DD3947">
                              <w:rPr>
                                <w:rFonts w:ascii="Arial" w:hAnsi="Arial"/>
                                <w:color w:val="FFFFFF" w:themeColor="background1"/>
                                <w:sz w:val="32"/>
                                <w:szCs w:val="32"/>
                                <w:lang w:val="tr-TR"/>
                              </w:rPr>
                              <w:t>Prepared</w:t>
                            </w:r>
                            <w:proofErr w:type="spellEnd"/>
                            <w:r w:rsidRPr="00DD3947">
                              <w:rPr>
                                <w:rFonts w:ascii="Arial" w:hAnsi="Arial"/>
                                <w:color w:val="FFFFFF" w:themeColor="background1"/>
                                <w:sz w:val="32"/>
                                <w:szCs w:val="32"/>
                                <w:lang w:val="tr-TR"/>
                              </w:rPr>
                              <w:t xml:space="preserve"> </w:t>
                            </w:r>
                            <w:r>
                              <w:rPr>
                                <w:rFonts w:ascii="Arial" w:hAnsi="Arial"/>
                                <w:color w:val="FFFFFF" w:themeColor="background1"/>
                                <w:sz w:val="32"/>
                                <w:szCs w:val="32"/>
                                <w:lang w:val="tr-TR"/>
                              </w:rPr>
                              <w:t xml:space="preserve">for UNICEF </w:t>
                            </w:r>
                            <w:proofErr w:type="spellStart"/>
                            <w:r w:rsidRPr="00DD3947">
                              <w:rPr>
                                <w:rFonts w:ascii="Arial" w:hAnsi="Arial"/>
                                <w:color w:val="FFFFFF" w:themeColor="background1"/>
                                <w:sz w:val="32"/>
                                <w:szCs w:val="32"/>
                                <w:lang w:val="tr-TR"/>
                              </w:rPr>
                              <w:t>by</w:t>
                            </w:r>
                            <w:proofErr w:type="spellEnd"/>
                            <w:r w:rsidRPr="00DD3947">
                              <w:rPr>
                                <w:rFonts w:ascii="Arial" w:hAnsi="Arial"/>
                                <w:color w:val="FFFFFF" w:themeColor="background1"/>
                                <w:sz w:val="32"/>
                                <w:szCs w:val="32"/>
                                <w:lang w:val="tr-TR"/>
                              </w:rPr>
                              <w:t xml:space="preserve"> Development Analytics</w:t>
                            </w:r>
                          </w:p>
                          <w:p w14:paraId="19110CBB" w14:textId="7A8E93CE" w:rsidR="00E32D4F" w:rsidRDefault="00E32D4F" w:rsidP="00B84D2E">
                            <w:pPr>
                              <w:rPr>
                                <w:rFonts w:ascii="Arial" w:hAnsi="Arial"/>
                                <w:color w:val="FFFFFF" w:themeColor="background1"/>
                                <w:sz w:val="28"/>
                                <w:szCs w:val="44"/>
                                <w:lang w:val="tr-TR"/>
                              </w:rPr>
                            </w:pPr>
                          </w:p>
                          <w:p w14:paraId="40D7DE10" w14:textId="3C6AB192" w:rsidR="00E32D4F" w:rsidRDefault="00E32D4F" w:rsidP="00B84D2E">
                            <w:pPr>
                              <w:rPr>
                                <w:rFonts w:ascii="Arial" w:hAnsi="Arial"/>
                                <w:color w:val="FFFFFF" w:themeColor="background1"/>
                                <w:sz w:val="36"/>
                                <w:szCs w:val="52"/>
                                <w:lang w:val="tr-TR"/>
                              </w:rPr>
                            </w:pPr>
                          </w:p>
                          <w:p w14:paraId="642B0B9F" w14:textId="77777777" w:rsidR="00E32D4F" w:rsidRPr="00B84D2E" w:rsidRDefault="00E32D4F" w:rsidP="00B84D2E">
                            <w:pPr>
                              <w:rPr>
                                <w:rFonts w:ascii="Arial" w:hAnsi="Arial"/>
                                <w:color w:val="FFFFFF" w:themeColor="background1"/>
                                <w:sz w:val="36"/>
                                <w:szCs w:val="52"/>
                                <w:lang w:val="tr-TR"/>
                              </w:rPr>
                            </w:pPr>
                          </w:p>
                          <w:p w14:paraId="346ED219" w14:textId="7BA4B400" w:rsidR="00E32D4F" w:rsidRPr="000E0665" w:rsidRDefault="00E32D4F" w:rsidP="00B84D2E">
                            <w:pPr>
                              <w:jc w:val="right"/>
                              <w:rPr>
                                <w:rFonts w:ascii="Arial" w:hAnsi="Arial"/>
                                <w:color w:val="FFFFFF" w:themeColor="background1"/>
                                <w:sz w:val="28"/>
                                <w:szCs w:val="52"/>
                              </w:rPr>
                            </w:pPr>
                            <w:r>
                              <w:rPr>
                                <w:rFonts w:ascii="Arial" w:hAnsi="Arial"/>
                                <w:color w:val="FFFFFF" w:themeColor="background1"/>
                                <w:sz w:val="28"/>
                                <w:szCs w:val="52"/>
                                <w:lang w:val="tr-TR"/>
                              </w:rPr>
                              <w:t xml:space="preserve">Version: </w:t>
                            </w:r>
                            <w:proofErr w:type="spellStart"/>
                            <w:r>
                              <w:rPr>
                                <w:rFonts w:ascii="Arial" w:hAnsi="Arial"/>
                                <w:color w:val="FFFFFF" w:themeColor="background1"/>
                                <w:sz w:val="28"/>
                                <w:szCs w:val="52"/>
                                <w:lang w:val="tr-TR"/>
                              </w:rPr>
                              <w:t>June</w:t>
                            </w:r>
                            <w:proofErr w:type="spellEnd"/>
                            <w:r>
                              <w:rPr>
                                <w:rFonts w:ascii="Arial" w:hAnsi="Arial"/>
                                <w:color w:val="FFFFFF" w:themeColor="background1"/>
                                <w:sz w:val="28"/>
                                <w:szCs w:val="52"/>
                                <w:lang w:val="tr-TR"/>
                              </w:rPr>
                              <w:t xml:space="preserve"> 30, 2020</w:t>
                            </w:r>
                          </w:p>
                        </w:txbxContent>
                      </v:textbox>
                    </v:shape>
                  </w:pict>
                </mc:Fallback>
              </mc:AlternateContent>
            </w:r>
            <w:bookmarkStart w:id="4" w:name="_Toc504057876"/>
            <w:bookmarkEnd w:id="0"/>
            <w:bookmarkEnd w:id="1"/>
            <w:bookmarkEnd w:id="2"/>
            <w:bookmarkEnd w:id="3"/>
            <w:r w:rsidR="00AF6AA8" w:rsidRPr="00FB7D26">
              <w:rPr>
                <w:noProof/>
                <w:lang w:val="en-GB"/>
              </w:rPr>
              <w:drawing>
                <wp:inline distT="0" distB="0" distL="0" distR="0" wp14:anchorId="2FBA06CD" wp14:editId="138C5D55">
                  <wp:extent cx="1753465" cy="635000"/>
                  <wp:effectExtent l="0" t="0" r="0" b="0"/>
                  <wp:docPr id="36" name="Picture 3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UNICEF.png"/>
                          <pic:cNvPicPr/>
                        </pic:nvPicPr>
                        <pic:blipFill rotWithShape="1">
                          <a:blip r:embed="rId9">
                            <a:extLst>
                              <a:ext uri="{28A0092B-C50C-407E-A947-70E740481C1C}">
                                <a14:useLocalDpi xmlns:a14="http://schemas.microsoft.com/office/drawing/2010/main" val="0"/>
                              </a:ext>
                            </a:extLst>
                          </a:blip>
                          <a:srcRect t="22695" b="30496"/>
                          <a:stretch/>
                        </pic:blipFill>
                        <pic:spPr bwMode="auto">
                          <a:xfrm>
                            <a:off x="0" y="0"/>
                            <a:ext cx="1764643" cy="639048"/>
                          </a:xfrm>
                          <a:prstGeom prst="rect">
                            <a:avLst/>
                          </a:prstGeom>
                          <a:ln>
                            <a:noFill/>
                          </a:ln>
                          <a:extLst>
                            <a:ext uri="{53640926-AAD7-44D8-BBD7-CCE9431645EC}">
                              <a14:shadowObscured xmlns:a14="http://schemas.microsoft.com/office/drawing/2010/main"/>
                            </a:ext>
                          </a:extLst>
                        </pic:spPr>
                      </pic:pic>
                    </a:graphicData>
                  </a:graphic>
                </wp:inline>
              </w:drawing>
            </w:r>
          </w:p>
          <w:p w14:paraId="2A3A74D6" w14:textId="77777777" w:rsidR="00EC528B" w:rsidRPr="00FB7D26" w:rsidRDefault="00EC528B" w:rsidP="00EC528B"/>
          <w:p w14:paraId="1FA0FB6E" w14:textId="77777777" w:rsidR="00EC528B" w:rsidRPr="00FB7D26" w:rsidRDefault="00EC528B" w:rsidP="00EC528B"/>
          <w:p w14:paraId="7DDA5B96" w14:textId="77777777" w:rsidR="00EC528B" w:rsidRPr="00FB7D26" w:rsidRDefault="00EC528B" w:rsidP="00EC528B"/>
          <w:p w14:paraId="3CF88546" w14:textId="3FEA19F7" w:rsidR="00EC528B" w:rsidRPr="00FB7D26" w:rsidRDefault="00D90E0B" w:rsidP="00EC528B">
            <w:r w:rsidRPr="00FB7D26">
              <w:rPr>
                <w:noProof/>
              </w:rPr>
              <mc:AlternateContent>
                <mc:Choice Requires="wps">
                  <w:drawing>
                    <wp:anchor distT="0" distB="0" distL="114300" distR="114300" simplePos="0" relativeHeight="251661312" behindDoc="0" locked="0" layoutInCell="1" allowOverlap="1" wp14:anchorId="58239C7E" wp14:editId="611BDACE">
                      <wp:simplePos x="0" y="0"/>
                      <wp:positionH relativeFrom="column">
                        <wp:posOffset>1758</wp:posOffset>
                      </wp:positionH>
                      <wp:positionV relativeFrom="paragraph">
                        <wp:posOffset>278179</wp:posOffset>
                      </wp:positionV>
                      <wp:extent cx="5594350" cy="1336138"/>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36138"/>
                              </a:xfrm>
                              <a:prstGeom prst="rect">
                                <a:avLst/>
                              </a:prstGeom>
                              <a:noFill/>
                              <a:ln>
                                <a:noFill/>
                              </a:ln>
                            </wps:spPr>
                            <wps:txbx>
                              <w:txbxContent>
                                <w:p w14:paraId="118A9AEF" w14:textId="470B90D0" w:rsidR="00E32D4F" w:rsidRPr="009A0611" w:rsidRDefault="00E32D4F" w:rsidP="00B84D2E">
                                  <w:pPr>
                                    <w:rPr>
                                      <w:rFonts w:ascii="Arial" w:hAnsi="Arial"/>
                                      <w:b/>
                                      <w:color w:val="C03300"/>
                                      <w:sz w:val="56"/>
                                      <w:szCs w:val="72"/>
                                      <w:lang w:val="en-US"/>
                                    </w:rPr>
                                  </w:pPr>
                                  <w:r>
                                    <w:rPr>
                                      <w:rFonts w:ascii="Arial" w:hAnsi="Arial"/>
                                      <w:b/>
                                      <w:color w:val="C03300"/>
                                      <w:sz w:val="56"/>
                                      <w:szCs w:val="72"/>
                                      <w:lang w:val="en-US"/>
                                    </w:rPr>
                                    <w:t>Final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39C7E" id="_x0000_s1027" type="#_x0000_t202" style="position:absolute;margin-left:.15pt;margin-top:21.9pt;width:440.5pt;height:10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" filled="f" stroked="f">
                      <v:textbox>
                        <w:txbxContent>
                          <w:p w14:paraId="118A9AEF" w14:textId="470B90D0" w:rsidR="00E32D4F" w:rsidRPr="009A0611" w:rsidRDefault="00E32D4F" w:rsidP="00B84D2E">
                            <w:pPr>
                              <w:rPr>
                                <w:rFonts w:ascii="Arial" w:hAnsi="Arial"/>
                                <w:b/>
                                <w:color w:val="C03300"/>
                                <w:sz w:val="56"/>
                                <w:szCs w:val="72"/>
                                <w:lang w:val="en-US"/>
                              </w:rPr>
                            </w:pPr>
                            <w:r>
                              <w:rPr>
                                <w:rFonts w:ascii="Arial" w:hAnsi="Arial"/>
                                <w:b/>
                                <w:color w:val="C03300"/>
                                <w:sz w:val="56"/>
                                <w:szCs w:val="72"/>
                                <w:lang w:val="en-US"/>
                              </w:rPr>
                              <w:t>Final Report</w:t>
                            </w:r>
                          </w:p>
                        </w:txbxContent>
                      </v:textbox>
                    </v:shape>
                  </w:pict>
                </mc:Fallback>
              </mc:AlternateContent>
            </w:r>
          </w:p>
          <w:p w14:paraId="251DAAF8" w14:textId="4C78E1E8" w:rsidR="00EC528B" w:rsidRPr="00FB7D26" w:rsidRDefault="00EC528B" w:rsidP="00EC528B"/>
          <w:p w14:paraId="7E34AC14" w14:textId="385AD340" w:rsidR="00EC528B" w:rsidRPr="00FB7D26" w:rsidRDefault="00EC528B" w:rsidP="00EC528B"/>
          <w:p w14:paraId="45BA801D" w14:textId="5B2F4800" w:rsidR="00EC528B" w:rsidRPr="00FB7D26" w:rsidRDefault="00EC528B" w:rsidP="00EC528B"/>
          <w:p w14:paraId="1ED1B453" w14:textId="77777777" w:rsidR="00EC528B" w:rsidRPr="00FB7D26" w:rsidRDefault="00EC528B" w:rsidP="00EC528B"/>
          <w:p w14:paraId="6DFF9B2F" w14:textId="5E58B53A" w:rsidR="00EC528B" w:rsidRPr="00FB7D26" w:rsidRDefault="006975D2" w:rsidP="00EC528B">
            <w:r w:rsidRPr="00FB7D26">
              <w:rPr>
                <w:noProof/>
              </w:rPr>
              <mc:AlternateContent>
                <mc:Choice Requires="wps">
                  <w:drawing>
                    <wp:anchor distT="0" distB="0" distL="114300" distR="114300" simplePos="0" relativeHeight="251655168" behindDoc="0" locked="0" layoutInCell="1" allowOverlap="1" wp14:anchorId="5F1E58A7" wp14:editId="2F41E04B">
                      <wp:simplePos x="0" y="0"/>
                      <wp:positionH relativeFrom="column">
                        <wp:posOffset>1270</wp:posOffset>
                      </wp:positionH>
                      <wp:positionV relativeFrom="paragraph">
                        <wp:posOffset>156210</wp:posOffset>
                      </wp:positionV>
                      <wp:extent cx="5632450" cy="5340350"/>
                      <wp:effectExtent l="0" t="0" r="635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5340350"/>
                              </a:xfrm>
                              <a:prstGeom prst="rect">
                                <a:avLst/>
                              </a:prstGeom>
                              <a:solidFill>
                                <a:srgbClr val="C033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66A4A" id="Rectangle 11" o:spid="_x0000_s1026" style="position:absolute;margin-left:.1pt;margin-top:12.3pt;width:443.5pt;height:4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" fillcolor="#c03300" stroked="f"/>
                  </w:pict>
                </mc:Fallback>
              </mc:AlternateContent>
            </w:r>
          </w:p>
          <w:p w14:paraId="01F13B69" w14:textId="77777777" w:rsidR="00EC528B" w:rsidRPr="00FB7D26" w:rsidRDefault="00EC528B" w:rsidP="00EC528B"/>
          <w:p w14:paraId="1E80DCD3" w14:textId="77777777" w:rsidR="00EC528B" w:rsidRPr="00FB7D26" w:rsidRDefault="00EC528B" w:rsidP="00EC528B"/>
          <w:p w14:paraId="50A44E8A" w14:textId="77777777" w:rsidR="00EC528B" w:rsidRPr="00FB7D26" w:rsidRDefault="00EC528B" w:rsidP="00EC528B"/>
          <w:p w14:paraId="4A65E457" w14:textId="77777777" w:rsidR="00EC528B" w:rsidRPr="00FB7D26" w:rsidRDefault="00EC528B" w:rsidP="00EC528B"/>
          <w:p w14:paraId="41F5C023" w14:textId="77777777" w:rsidR="00EC528B" w:rsidRPr="00FB7D26" w:rsidRDefault="00EC528B" w:rsidP="00EC528B"/>
          <w:p w14:paraId="0BD8D316" w14:textId="77777777" w:rsidR="00EC528B" w:rsidRPr="00FB7D26" w:rsidRDefault="00EC528B" w:rsidP="00EC528B"/>
          <w:p w14:paraId="1826BAB4" w14:textId="77777777" w:rsidR="00EC528B" w:rsidRPr="00FB7D26" w:rsidRDefault="00EC528B" w:rsidP="00EC528B"/>
          <w:p w14:paraId="20D5385A" w14:textId="77777777" w:rsidR="00EC528B" w:rsidRPr="00FB7D26" w:rsidRDefault="00EC528B" w:rsidP="00EC528B"/>
          <w:p w14:paraId="2EDF8793" w14:textId="77777777" w:rsidR="00EC528B" w:rsidRPr="00FB7D26" w:rsidRDefault="00EC528B" w:rsidP="00EC528B"/>
          <w:p w14:paraId="5060D2B1" w14:textId="77777777" w:rsidR="00EC528B" w:rsidRPr="00FB7D26" w:rsidRDefault="00EC528B" w:rsidP="00EC528B"/>
          <w:p w14:paraId="2D7FA44C" w14:textId="77777777" w:rsidR="00EC528B" w:rsidRPr="00FB7D26" w:rsidRDefault="00EC528B" w:rsidP="00EC528B"/>
          <w:p w14:paraId="14CEC2D7" w14:textId="77777777" w:rsidR="00EC528B" w:rsidRPr="00FB7D26" w:rsidRDefault="00EC528B" w:rsidP="00EC528B"/>
          <w:p w14:paraId="5B1573AB" w14:textId="77777777" w:rsidR="00EC528B" w:rsidRPr="00FB7D26" w:rsidRDefault="00EC528B" w:rsidP="00EC528B"/>
          <w:p w14:paraId="61033E7C" w14:textId="77777777" w:rsidR="00EC528B" w:rsidRPr="00FB7D26" w:rsidRDefault="00EC528B" w:rsidP="00EC528B"/>
          <w:p w14:paraId="5481134E" w14:textId="77777777" w:rsidR="00EC528B" w:rsidRPr="00FB7D26" w:rsidRDefault="00EC528B" w:rsidP="00EC528B"/>
          <w:p w14:paraId="76CE85A1" w14:textId="77777777" w:rsidR="00EC528B" w:rsidRPr="00FB7D26" w:rsidRDefault="00EC528B" w:rsidP="00EC528B"/>
          <w:p w14:paraId="6BE959B6" w14:textId="77777777" w:rsidR="00EC528B" w:rsidRPr="00FB7D26" w:rsidRDefault="00EC528B" w:rsidP="00EC528B"/>
          <w:p w14:paraId="72238E6E" w14:textId="77777777" w:rsidR="00EC528B" w:rsidRPr="00FB7D26" w:rsidRDefault="00EC528B" w:rsidP="00EC528B"/>
          <w:p w14:paraId="591C00C7" w14:textId="77777777" w:rsidR="00EC528B" w:rsidRPr="00FB7D26" w:rsidRDefault="00EC528B" w:rsidP="00EC528B">
            <w:pPr>
              <w:jc w:val="center"/>
            </w:pPr>
          </w:p>
        </w:tc>
        <w:tc>
          <w:tcPr>
            <w:tcW w:w="4508" w:type="dxa"/>
          </w:tcPr>
          <w:p w14:paraId="75D0BB16" w14:textId="587E3BA5" w:rsidR="00EC528B" w:rsidRPr="00FB7D26" w:rsidRDefault="00E22C1E" w:rsidP="00C22D9D">
            <w:pPr>
              <w:jc w:val="right"/>
            </w:pPr>
            <w:r w:rsidRPr="00FB7D26">
              <w:rPr>
                <w:noProof/>
              </w:rPr>
              <w:drawing>
                <wp:inline distT="0" distB="0" distL="0" distR="0" wp14:anchorId="1CD7B723" wp14:editId="1A996D31">
                  <wp:extent cx="1533459" cy="68580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6561" cy="700604"/>
                          </a:xfrm>
                          <a:prstGeom prst="rect">
                            <a:avLst/>
                          </a:prstGeom>
                          <a:noFill/>
                          <a:ln>
                            <a:noFill/>
                          </a:ln>
                        </pic:spPr>
                      </pic:pic>
                    </a:graphicData>
                  </a:graphic>
                </wp:inline>
              </w:drawing>
            </w:r>
          </w:p>
          <w:p w14:paraId="63A62144" w14:textId="77777777" w:rsidR="00EC528B" w:rsidRPr="00FB7D26" w:rsidRDefault="00EC528B" w:rsidP="00EC528B"/>
          <w:p w14:paraId="77572BA8" w14:textId="77777777" w:rsidR="00EC528B" w:rsidRPr="00FB7D26" w:rsidRDefault="00EC528B" w:rsidP="00EC528B"/>
          <w:p w14:paraId="6632B2D5" w14:textId="77777777" w:rsidR="00EC528B" w:rsidRPr="00FB7D26" w:rsidRDefault="00EC528B" w:rsidP="00EC528B"/>
          <w:p w14:paraId="4203774F" w14:textId="77777777" w:rsidR="00EC528B" w:rsidRPr="00FB7D26" w:rsidRDefault="00EC528B" w:rsidP="00EC528B"/>
          <w:p w14:paraId="1A04FB0D" w14:textId="77777777" w:rsidR="00EC528B" w:rsidRPr="00FB7D26" w:rsidRDefault="00EC528B" w:rsidP="00EC528B"/>
          <w:p w14:paraId="4C1FE409" w14:textId="77777777" w:rsidR="00EC528B" w:rsidRPr="00FB7D26" w:rsidRDefault="00EC528B" w:rsidP="00EC528B"/>
          <w:p w14:paraId="7E7BFD97" w14:textId="77777777" w:rsidR="00EC528B" w:rsidRPr="00FB7D26" w:rsidRDefault="00EC528B" w:rsidP="00EC528B"/>
          <w:p w14:paraId="75BC7F44" w14:textId="77777777" w:rsidR="00EC528B" w:rsidRPr="00FB7D26" w:rsidRDefault="00EC528B" w:rsidP="00EC528B"/>
          <w:p w14:paraId="5B6B45D1" w14:textId="77777777" w:rsidR="00EC528B" w:rsidRPr="00FB7D26" w:rsidRDefault="00EC528B" w:rsidP="00EC528B"/>
          <w:p w14:paraId="3D625557" w14:textId="77777777" w:rsidR="00EC528B" w:rsidRPr="00FB7D26" w:rsidRDefault="00EC528B" w:rsidP="00EC528B"/>
          <w:p w14:paraId="0070D276" w14:textId="77777777" w:rsidR="00EC528B" w:rsidRPr="00FB7D26" w:rsidRDefault="00EC528B" w:rsidP="00EC528B"/>
          <w:p w14:paraId="0346A2E8" w14:textId="77777777" w:rsidR="00EC528B" w:rsidRPr="00FB7D26" w:rsidRDefault="00EC528B" w:rsidP="00EC528B"/>
          <w:p w14:paraId="47E44DF0" w14:textId="77777777" w:rsidR="00EC528B" w:rsidRPr="00FB7D26" w:rsidRDefault="00EC528B" w:rsidP="00EC528B"/>
          <w:p w14:paraId="1C8EC33F" w14:textId="77777777" w:rsidR="00EC528B" w:rsidRPr="00FB7D26" w:rsidRDefault="00EC528B" w:rsidP="00EC528B"/>
          <w:p w14:paraId="2BE504F4" w14:textId="77777777" w:rsidR="00EC528B" w:rsidRPr="00FB7D26" w:rsidRDefault="00EC528B" w:rsidP="00EC528B"/>
          <w:p w14:paraId="0BFBDFE8" w14:textId="77777777" w:rsidR="00EC528B" w:rsidRPr="00FB7D26" w:rsidRDefault="00EC528B" w:rsidP="00EC528B"/>
          <w:p w14:paraId="58C983E6" w14:textId="77777777" w:rsidR="00EC528B" w:rsidRPr="00FB7D26" w:rsidRDefault="00EC528B" w:rsidP="00EC528B"/>
          <w:p w14:paraId="45D5E65F" w14:textId="77777777" w:rsidR="00EC528B" w:rsidRPr="00FB7D26" w:rsidRDefault="00EC528B" w:rsidP="00EC528B"/>
          <w:p w14:paraId="39F39FDB" w14:textId="77777777" w:rsidR="00EC528B" w:rsidRPr="00FB7D26" w:rsidRDefault="00EC528B" w:rsidP="00EC528B"/>
          <w:p w14:paraId="52486A20" w14:textId="77777777" w:rsidR="00EC528B" w:rsidRPr="00FB7D26" w:rsidRDefault="00EC528B" w:rsidP="00EC528B"/>
          <w:p w14:paraId="3F1C3819" w14:textId="77777777" w:rsidR="00EC528B" w:rsidRPr="00FB7D26" w:rsidRDefault="00EC528B" w:rsidP="00EC528B"/>
          <w:p w14:paraId="38A0F531" w14:textId="77777777" w:rsidR="00EC528B" w:rsidRPr="00FB7D26" w:rsidRDefault="00EC528B" w:rsidP="00EC528B"/>
          <w:p w14:paraId="11EB380A" w14:textId="77777777" w:rsidR="00EC528B" w:rsidRPr="00FB7D26" w:rsidRDefault="00EC528B" w:rsidP="00EC528B"/>
          <w:p w14:paraId="07D185F1" w14:textId="77777777" w:rsidR="00EC528B" w:rsidRPr="00FB7D26" w:rsidRDefault="00EC528B" w:rsidP="00EC528B"/>
          <w:p w14:paraId="0C0C2BC5" w14:textId="77777777" w:rsidR="00EC528B" w:rsidRPr="00FB7D26" w:rsidRDefault="00EC528B" w:rsidP="00EC528B"/>
          <w:p w14:paraId="49F7E767" w14:textId="77777777" w:rsidR="00EC528B" w:rsidRPr="00FB7D26" w:rsidRDefault="00EC528B" w:rsidP="00EC528B"/>
          <w:p w14:paraId="46753528" w14:textId="77777777" w:rsidR="00EC528B" w:rsidRPr="00FB7D26" w:rsidRDefault="00EC528B" w:rsidP="00EC528B"/>
          <w:p w14:paraId="7DA9C35C" w14:textId="77777777" w:rsidR="00EC528B" w:rsidRDefault="00EC528B" w:rsidP="00EC528B">
            <w:pPr>
              <w:ind w:firstLine="720"/>
            </w:pPr>
          </w:p>
          <w:p w14:paraId="66D7CFD3" w14:textId="77777777" w:rsidR="00DD07F8" w:rsidRDefault="00DD07F8" w:rsidP="00EC528B">
            <w:pPr>
              <w:ind w:firstLine="720"/>
            </w:pPr>
          </w:p>
          <w:p w14:paraId="19851819" w14:textId="74B88BCB" w:rsidR="00DD07F8" w:rsidRPr="00FB7D26" w:rsidRDefault="00DD07F8" w:rsidP="00EC528B">
            <w:pPr>
              <w:ind w:firstLine="720"/>
            </w:pPr>
          </w:p>
        </w:tc>
      </w:tr>
      <w:tr w:rsidR="00DD07F8" w:rsidRPr="00FB7D26" w14:paraId="305A7D79" w14:textId="77777777" w:rsidTr="00AF6AA8">
        <w:tc>
          <w:tcPr>
            <w:tcW w:w="4508" w:type="dxa"/>
          </w:tcPr>
          <w:p w14:paraId="39DEB714" w14:textId="7A6955C3" w:rsidR="00CE7448" w:rsidRPr="00FB7D26" w:rsidRDefault="00CE7448" w:rsidP="00AF6AA8">
            <w:pPr>
              <w:pStyle w:val="DevAn"/>
              <w:rPr>
                <w:noProof/>
                <w:lang w:val="en-GB"/>
              </w:rPr>
            </w:pPr>
            <w:bookmarkStart w:id="5" w:name="_Toc527451144"/>
          </w:p>
        </w:tc>
        <w:tc>
          <w:tcPr>
            <w:tcW w:w="4508" w:type="dxa"/>
          </w:tcPr>
          <w:p w14:paraId="3022566E" w14:textId="77777777" w:rsidR="00DD07F8" w:rsidRPr="00FB7D26" w:rsidRDefault="00DD07F8" w:rsidP="00C22D9D">
            <w:pPr>
              <w:jc w:val="right"/>
              <w:rPr>
                <w:noProof/>
              </w:rPr>
            </w:pPr>
          </w:p>
        </w:tc>
      </w:tr>
    </w:tbl>
    <w:sdt>
      <w:sdtPr>
        <w:rPr>
          <w:rFonts w:asciiTheme="majorBidi" w:eastAsia="Calibri" w:hAnsiTheme="majorBidi" w:cs="Arial"/>
          <w:caps w:val="0"/>
          <w:color w:val="1C1811"/>
          <w:sz w:val="22"/>
          <w:szCs w:val="22"/>
          <w:lang w:val="en-GB"/>
        </w:rPr>
        <w:id w:val="-1302613910"/>
        <w:docPartObj>
          <w:docPartGallery w:val="Table of Contents"/>
          <w:docPartUnique/>
        </w:docPartObj>
      </w:sdtPr>
      <w:sdtEndPr>
        <w:rPr>
          <w:b/>
          <w:bCs/>
        </w:rPr>
      </w:sdtEndPr>
      <w:sdtContent>
        <w:p w14:paraId="19449353" w14:textId="77777777" w:rsidR="00042986" w:rsidRPr="00FB7D26" w:rsidRDefault="00042986">
          <w:pPr>
            <w:pStyle w:val="TOCHeading"/>
            <w:rPr>
              <w:b/>
              <w:caps w:val="0"/>
              <w:color w:val="D34817"/>
              <w:lang w:val="en-GB"/>
            </w:rPr>
          </w:pPr>
          <w:r w:rsidRPr="00FB7D26">
            <w:rPr>
              <w:b/>
              <w:caps w:val="0"/>
              <w:color w:val="D34817"/>
              <w:lang w:val="en-GB"/>
            </w:rPr>
            <w:t>Contents</w:t>
          </w:r>
        </w:p>
        <w:p w14:paraId="52BCB8B5" w14:textId="568C57D4" w:rsidR="00E32D4F" w:rsidRDefault="00042986">
          <w:pPr>
            <w:pStyle w:val="TOC1"/>
            <w:rPr>
              <w:rFonts w:eastAsiaTheme="minorEastAsia" w:cstheme="minorBidi"/>
              <w:b w:val="0"/>
              <w:bCs w:val="0"/>
              <w:caps w:val="0"/>
              <w:noProof/>
              <w:color w:val="auto"/>
              <w:sz w:val="22"/>
              <w:szCs w:val="22"/>
              <w:lang w:eastAsia="en-GB"/>
            </w:rPr>
          </w:pPr>
          <w:r w:rsidRPr="00FB7D26">
            <w:rPr>
              <w:rFonts w:ascii="Calibri" w:hAnsi="Calibri" w:cs="Calibri"/>
              <w:u w:val="single"/>
            </w:rPr>
            <w:fldChar w:fldCharType="begin"/>
          </w:r>
          <w:r w:rsidRPr="00FB7D26">
            <w:rPr>
              <w:rFonts w:ascii="Calibri" w:hAnsi="Calibri" w:cs="Calibri"/>
              <w:u w:val="single"/>
            </w:rPr>
            <w:instrText xml:space="preserve"> TOC \o "1-6" \h \z \u </w:instrText>
          </w:r>
          <w:r w:rsidRPr="00FB7D26">
            <w:rPr>
              <w:rFonts w:ascii="Calibri" w:hAnsi="Calibri" w:cs="Calibri"/>
              <w:u w:val="single"/>
            </w:rPr>
            <w:fldChar w:fldCharType="separate"/>
          </w:r>
          <w:hyperlink w:anchor="_Toc44426382" w:history="1">
            <w:r w:rsidR="00E32D4F" w:rsidRPr="00E675DA">
              <w:rPr>
                <w:rStyle w:val="Hyperlink"/>
                <w:noProof/>
              </w:rPr>
              <w:t>Acknowledgments</w:t>
            </w:r>
            <w:r w:rsidR="00E32D4F">
              <w:rPr>
                <w:noProof/>
                <w:webHidden/>
              </w:rPr>
              <w:tab/>
            </w:r>
            <w:r w:rsidR="00E32D4F">
              <w:rPr>
                <w:noProof/>
                <w:webHidden/>
              </w:rPr>
              <w:fldChar w:fldCharType="begin"/>
            </w:r>
            <w:r w:rsidR="00E32D4F">
              <w:rPr>
                <w:noProof/>
                <w:webHidden/>
              </w:rPr>
              <w:instrText xml:space="preserve"> PAGEREF _Toc44426382 \h </w:instrText>
            </w:r>
            <w:r w:rsidR="00E32D4F">
              <w:rPr>
                <w:noProof/>
                <w:webHidden/>
              </w:rPr>
            </w:r>
            <w:r w:rsidR="00E32D4F">
              <w:rPr>
                <w:noProof/>
                <w:webHidden/>
              </w:rPr>
              <w:fldChar w:fldCharType="separate"/>
            </w:r>
            <w:r w:rsidR="00E32D4F">
              <w:rPr>
                <w:noProof/>
                <w:webHidden/>
              </w:rPr>
              <w:t>3</w:t>
            </w:r>
            <w:r w:rsidR="00E32D4F">
              <w:rPr>
                <w:noProof/>
                <w:webHidden/>
              </w:rPr>
              <w:fldChar w:fldCharType="end"/>
            </w:r>
          </w:hyperlink>
        </w:p>
        <w:p w14:paraId="2D06C874" w14:textId="711D86D6" w:rsidR="00E32D4F" w:rsidRDefault="00E32D4F">
          <w:pPr>
            <w:pStyle w:val="TOC1"/>
            <w:rPr>
              <w:rFonts w:eastAsiaTheme="minorEastAsia" w:cstheme="minorBidi"/>
              <w:b w:val="0"/>
              <w:bCs w:val="0"/>
              <w:caps w:val="0"/>
              <w:noProof/>
              <w:color w:val="auto"/>
              <w:sz w:val="22"/>
              <w:szCs w:val="22"/>
              <w:lang w:eastAsia="en-GB"/>
            </w:rPr>
          </w:pPr>
          <w:hyperlink w:anchor="_Toc44426383" w:history="1">
            <w:r w:rsidRPr="00E675DA">
              <w:rPr>
                <w:rStyle w:val="Hyperlink"/>
                <w:noProof/>
              </w:rPr>
              <w:t>Executive Summary</w:t>
            </w:r>
            <w:r>
              <w:rPr>
                <w:noProof/>
                <w:webHidden/>
              </w:rPr>
              <w:tab/>
            </w:r>
            <w:r>
              <w:rPr>
                <w:noProof/>
                <w:webHidden/>
              </w:rPr>
              <w:fldChar w:fldCharType="begin"/>
            </w:r>
            <w:r>
              <w:rPr>
                <w:noProof/>
                <w:webHidden/>
              </w:rPr>
              <w:instrText xml:space="preserve"> PAGEREF _Toc44426383 \h </w:instrText>
            </w:r>
            <w:r>
              <w:rPr>
                <w:noProof/>
                <w:webHidden/>
              </w:rPr>
            </w:r>
            <w:r>
              <w:rPr>
                <w:noProof/>
                <w:webHidden/>
              </w:rPr>
              <w:fldChar w:fldCharType="separate"/>
            </w:r>
            <w:r>
              <w:rPr>
                <w:noProof/>
                <w:webHidden/>
              </w:rPr>
              <w:t>4</w:t>
            </w:r>
            <w:r>
              <w:rPr>
                <w:noProof/>
                <w:webHidden/>
              </w:rPr>
              <w:fldChar w:fldCharType="end"/>
            </w:r>
          </w:hyperlink>
        </w:p>
        <w:p w14:paraId="7844D5AA" w14:textId="58127CDF" w:rsidR="00E32D4F" w:rsidRDefault="00E32D4F">
          <w:pPr>
            <w:pStyle w:val="TOC1"/>
            <w:rPr>
              <w:rFonts w:eastAsiaTheme="minorEastAsia" w:cstheme="minorBidi"/>
              <w:b w:val="0"/>
              <w:bCs w:val="0"/>
              <w:caps w:val="0"/>
              <w:noProof/>
              <w:color w:val="auto"/>
              <w:sz w:val="22"/>
              <w:szCs w:val="22"/>
              <w:lang w:eastAsia="en-GB"/>
            </w:rPr>
          </w:pPr>
          <w:hyperlink w:anchor="_Toc44426384" w:history="1">
            <w:r w:rsidRPr="00E675DA">
              <w:rPr>
                <w:rStyle w:val="Hyperlink"/>
                <w:noProof/>
              </w:rPr>
              <w:t>Introduction</w:t>
            </w:r>
            <w:r>
              <w:rPr>
                <w:noProof/>
                <w:webHidden/>
              </w:rPr>
              <w:tab/>
            </w:r>
            <w:r>
              <w:rPr>
                <w:noProof/>
                <w:webHidden/>
              </w:rPr>
              <w:fldChar w:fldCharType="begin"/>
            </w:r>
            <w:r>
              <w:rPr>
                <w:noProof/>
                <w:webHidden/>
              </w:rPr>
              <w:instrText xml:space="preserve"> PAGEREF _Toc44426384 \h </w:instrText>
            </w:r>
            <w:r>
              <w:rPr>
                <w:noProof/>
                <w:webHidden/>
              </w:rPr>
            </w:r>
            <w:r>
              <w:rPr>
                <w:noProof/>
                <w:webHidden/>
              </w:rPr>
              <w:fldChar w:fldCharType="separate"/>
            </w:r>
            <w:r>
              <w:rPr>
                <w:noProof/>
                <w:webHidden/>
              </w:rPr>
              <w:t>6</w:t>
            </w:r>
            <w:r>
              <w:rPr>
                <w:noProof/>
                <w:webHidden/>
              </w:rPr>
              <w:fldChar w:fldCharType="end"/>
            </w:r>
          </w:hyperlink>
        </w:p>
        <w:p w14:paraId="03C5DE90" w14:textId="0624F737" w:rsidR="00E32D4F" w:rsidRDefault="00E32D4F">
          <w:pPr>
            <w:pStyle w:val="TOC1"/>
            <w:rPr>
              <w:rFonts w:eastAsiaTheme="minorEastAsia" w:cstheme="minorBidi"/>
              <w:b w:val="0"/>
              <w:bCs w:val="0"/>
              <w:caps w:val="0"/>
              <w:noProof/>
              <w:color w:val="auto"/>
              <w:sz w:val="22"/>
              <w:szCs w:val="22"/>
              <w:lang w:eastAsia="en-GB"/>
            </w:rPr>
          </w:pPr>
          <w:hyperlink w:anchor="_Toc44426385" w:history="1">
            <w:r w:rsidRPr="00E675DA">
              <w:rPr>
                <w:rStyle w:val="Hyperlink"/>
                <w:noProof/>
              </w:rPr>
              <w:t>Data &amp; Methodology</w:t>
            </w:r>
            <w:r>
              <w:rPr>
                <w:noProof/>
                <w:webHidden/>
              </w:rPr>
              <w:tab/>
            </w:r>
            <w:r>
              <w:rPr>
                <w:noProof/>
                <w:webHidden/>
              </w:rPr>
              <w:fldChar w:fldCharType="begin"/>
            </w:r>
            <w:r>
              <w:rPr>
                <w:noProof/>
                <w:webHidden/>
              </w:rPr>
              <w:instrText xml:space="preserve"> PAGEREF _Toc44426385 \h </w:instrText>
            </w:r>
            <w:r>
              <w:rPr>
                <w:noProof/>
                <w:webHidden/>
              </w:rPr>
            </w:r>
            <w:r>
              <w:rPr>
                <w:noProof/>
                <w:webHidden/>
              </w:rPr>
              <w:fldChar w:fldCharType="separate"/>
            </w:r>
            <w:r>
              <w:rPr>
                <w:noProof/>
                <w:webHidden/>
              </w:rPr>
              <w:t>7</w:t>
            </w:r>
            <w:r>
              <w:rPr>
                <w:noProof/>
                <w:webHidden/>
              </w:rPr>
              <w:fldChar w:fldCharType="end"/>
            </w:r>
          </w:hyperlink>
        </w:p>
        <w:p w14:paraId="58F7DAE8" w14:textId="2CD14E78" w:rsidR="00E32D4F" w:rsidRDefault="00E32D4F">
          <w:pPr>
            <w:pStyle w:val="TOC2"/>
            <w:tabs>
              <w:tab w:val="right" w:leader="dot" w:pos="9016"/>
            </w:tabs>
            <w:rPr>
              <w:rFonts w:eastAsiaTheme="minorEastAsia" w:cstheme="minorBidi"/>
              <w:smallCaps w:val="0"/>
              <w:noProof/>
              <w:color w:val="auto"/>
              <w:sz w:val="22"/>
              <w:szCs w:val="22"/>
              <w:lang w:eastAsia="en-GB"/>
            </w:rPr>
          </w:pPr>
          <w:hyperlink w:anchor="_Toc44426386" w:history="1">
            <w:r w:rsidRPr="00E675DA">
              <w:rPr>
                <w:rStyle w:val="Hyperlink"/>
                <w:noProof/>
              </w:rPr>
              <w:t>Data</w:t>
            </w:r>
            <w:r>
              <w:rPr>
                <w:noProof/>
                <w:webHidden/>
              </w:rPr>
              <w:tab/>
            </w:r>
            <w:r>
              <w:rPr>
                <w:noProof/>
                <w:webHidden/>
              </w:rPr>
              <w:fldChar w:fldCharType="begin"/>
            </w:r>
            <w:r>
              <w:rPr>
                <w:noProof/>
                <w:webHidden/>
              </w:rPr>
              <w:instrText xml:space="preserve"> PAGEREF _Toc44426386 \h </w:instrText>
            </w:r>
            <w:r>
              <w:rPr>
                <w:noProof/>
                <w:webHidden/>
              </w:rPr>
            </w:r>
            <w:r>
              <w:rPr>
                <w:noProof/>
                <w:webHidden/>
              </w:rPr>
              <w:fldChar w:fldCharType="separate"/>
            </w:r>
            <w:r>
              <w:rPr>
                <w:noProof/>
                <w:webHidden/>
              </w:rPr>
              <w:t>7</w:t>
            </w:r>
            <w:r>
              <w:rPr>
                <w:noProof/>
                <w:webHidden/>
              </w:rPr>
              <w:fldChar w:fldCharType="end"/>
            </w:r>
          </w:hyperlink>
        </w:p>
        <w:p w14:paraId="3795D0A5" w14:textId="234FAB12" w:rsidR="00E32D4F" w:rsidRDefault="00E32D4F">
          <w:pPr>
            <w:pStyle w:val="TOC2"/>
            <w:tabs>
              <w:tab w:val="right" w:leader="dot" w:pos="9016"/>
            </w:tabs>
            <w:rPr>
              <w:rFonts w:eastAsiaTheme="minorEastAsia" w:cstheme="minorBidi"/>
              <w:smallCaps w:val="0"/>
              <w:noProof/>
              <w:color w:val="auto"/>
              <w:sz w:val="22"/>
              <w:szCs w:val="22"/>
              <w:lang w:eastAsia="en-GB"/>
            </w:rPr>
          </w:pPr>
          <w:hyperlink w:anchor="_Toc44426387" w:history="1">
            <w:r w:rsidRPr="00E675DA">
              <w:rPr>
                <w:rStyle w:val="Hyperlink"/>
                <w:noProof/>
              </w:rPr>
              <w:t>Methodology</w:t>
            </w:r>
            <w:r>
              <w:rPr>
                <w:noProof/>
                <w:webHidden/>
              </w:rPr>
              <w:tab/>
            </w:r>
            <w:r>
              <w:rPr>
                <w:noProof/>
                <w:webHidden/>
              </w:rPr>
              <w:fldChar w:fldCharType="begin"/>
            </w:r>
            <w:r>
              <w:rPr>
                <w:noProof/>
                <w:webHidden/>
              </w:rPr>
              <w:instrText xml:space="preserve"> PAGEREF _Toc44426387 \h </w:instrText>
            </w:r>
            <w:r>
              <w:rPr>
                <w:noProof/>
                <w:webHidden/>
              </w:rPr>
            </w:r>
            <w:r>
              <w:rPr>
                <w:noProof/>
                <w:webHidden/>
              </w:rPr>
              <w:fldChar w:fldCharType="separate"/>
            </w:r>
            <w:r>
              <w:rPr>
                <w:noProof/>
                <w:webHidden/>
              </w:rPr>
              <w:t>8</w:t>
            </w:r>
            <w:r>
              <w:rPr>
                <w:noProof/>
                <w:webHidden/>
              </w:rPr>
              <w:fldChar w:fldCharType="end"/>
            </w:r>
          </w:hyperlink>
        </w:p>
        <w:p w14:paraId="09722608" w14:textId="70877301" w:rsidR="00E32D4F" w:rsidRDefault="00E32D4F">
          <w:pPr>
            <w:pStyle w:val="TOC3"/>
            <w:tabs>
              <w:tab w:val="left" w:pos="660"/>
            </w:tabs>
            <w:rPr>
              <w:rFonts w:eastAsiaTheme="minorEastAsia" w:cstheme="minorBidi"/>
              <w:color w:val="auto"/>
              <w:sz w:val="22"/>
              <w:szCs w:val="22"/>
              <w:lang w:eastAsia="en-GB"/>
            </w:rPr>
          </w:pPr>
          <w:hyperlink w:anchor="_Toc44426388" w:history="1">
            <w:r w:rsidRPr="00E675DA">
              <w:rPr>
                <w:rStyle w:val="Hyperlink"/>
              </w:rPr>
              <w:t>1.</w:t>
            </w:r>
            <w:r>
              <w:rPr>
                <w:rFonts w:eastAsiaTheme="minorEastAsia" w:cstheme="minorBidi"/>
                <w:color w:val="auto"/>
                <w:sz w:val="22"/>
                <w:szCs w:val="22"/>
                <w:lang w:eastAsia="en-GB"/>
              </w:rPr>
              <w:tab/>
            </w:r>
            <w:r w:rsidRPr="00E675DA">
              <w:rPr>
                <w:rStyle w:val="Hyperlink"/>
              </w:rPr>
              <w:t>Simulating the Poverty (Increasing) Impact of COVID-19</w:t>
            </w:r>
            <w:r>
              <w:rPr>
                <w:webHidden/>
              </w:rPr>
              <w:tab/>
            </w:r>
            <w:r>
              <w:rPr>
                <w:webHidden/>
              </w:rPr>
              <w:fldChar w:fldCharType="begin"/>
            </w:r>
            <w:r>
              <w:rPr>
                <w:webHidden/>
              </w:rPr>
              <w:instrText xml:space="preserve"> PAGEREF _Toc44426388 \h </w:instrText>
            </w:r>
            <w:r>
              <w:rPr>
                <w:webHidden/>
              </w:rPr>
            </w:r>
            <w:r>
              <w:rPr>
                <w:webHidden/>
              </w:rPr>
              <w:fldChar w:fldCharType="separate"/>
            </w:r>
            <w:r>
              <w:rPr>
                <w:webHidden/>
              </w:rPr>
              <w:t>8</w:t>
            </w:r>
            <w:r>
              <w:rPr>
                <w:webHidden/>
              </w:rPr>
              <w:fldChar w:fldCharType="end"/>
            </w:r>
          </w:hyperlink>
        </w:p>
        <w:p w14:paraId="7B29BD72" w14:textId="2138FC2B" w:rsidR="00E32D4F" w:rsidRDefault="00E32D4F">
          <w:pPr>
            <w:pStyle w:val="TOC3"/>
            <w:tabs>
              <w:tab w:val="left" w:pos="660"/>
            </w:tabs>
            <w:rPr>
              <w:rFonts w:eastAsiaTheme="minorEastAsia" w:cstheme="minorBidi"/>
              <w:color w:val="auto"/>
              <w:sz w:val="22"/>
              <w:szCs w:val="22"/>
              <w:lang w:eastAsia="en-GB"/>
            </w:rPr>
          </w:pPr>
          <w:hyperlink w:anchor="_Toc44426389" w:history="1">
            <w:r w:rsidRPr="00E675DA">
              <w:rPr>
                <w:rStyle w:val="Hyperlink"/>
              </w:rPr>
              <w:t>2.</w:t>
            </w:r>
            <w:r>
              <w:rPr>
                <w:rFonts w:eastAsiaTheme="minorEastAsia" w:cstheme="minorBidi"/>
                <w:color w:val="auto"/>
                <w:sz w:val="22"/>
                <w:szCs w:val="22"/>
                <w:lang w:eastAsia="en-GB"/>
              </w:rPr>
              <w:tab/>
            </w:r>
            <w:r w:rsidRPr="00E675DA">
              <w:rPr>
                <w:rStyle w:val="Hyperlink"/>
              </w:rPr>
              <w:t>Simulating the Poverty (Reducing) Impact under Various Cash Transfer Policy Scenarios</w:t>
            </w:r>
            <w:r>
              <w:rPr>
                <w:webHidden/>
              </w:rPr>
              <w:tab/>
            </w:r>
            <w:r>
              <w:rPr>
                <w:webHidden/>
              </w:rPr>
              <w:fldChar w:fldCharType="begin"/>
            </w:r>
            <w:r>
              <w:rPr>
                <w:webHidden/>
              </w:rPr>
              <w:instrText xml:space="preserve"> PAGEREF _Toc44426389 \h </w:instrText>
            </w:r>
            <w:r>
              <w:rPr>
                <w:webHidden/>
              </w:rPr>
            </w:r>
            <w:r>
              <w:rPr>
                <w:webHidden/>
              </w:rPr>
              <w:fldChar w:fldCharType="separate"/>
            </w:r>
            <w:r>
              <w:rPr>
                <w:webHidden/>
              </w:rPr>
              <w:t>11</w:t>
            </w:r>
            <w:r>
              <w:rPr>
                <w:webHidden/>
              </w:rPr>
              <w:fldChar w:fldCharType="end"/>
            </w:r>
          </w:hyperlink>
        </w:p>
        <w:p w14:paraId="0B55B5A1" w14:textId="3C05CFBB" w:rsidR="00E32D4F" w:rsidRDefault="00E32D4F">
          <w:pPr>
            <w:pStyle w:val="TOC1"/>
            <w:rPr>
              <w:rFonts w:eastAsiaTheme="minorEastAsia" w:cstheme="minorBidi"/>
              <w:b w:val="0"/>
              <w:bCs w:val="0"/>
              <w:caps w:val="0"/>
              <w:noProof/>
              <w:color w:val="auto"/>
              <w:sz w:val="22"/>
              <w:szCs w:val="22"/>
              <w:lang w:eastAsia="en-GB"/>
            </w:rPr>
          </w:pPr>
          <w:hyperlink w:anchor="_Toc44426390" w:history="1">
            <w:r w:rsidRPr="00E675DA">
              <w:rPr>
                <w:rStyle w:val="Hyperlink"/>
                <w:noProof/>
              </w:rPr>
              <w:t>Results</w:t>
            </w:r>
            <w:r>
              <w:rPr>
                <w:noProof/>
                <w:webHidden/>
              </w:rPr>
              <w:tab/>
            </w:r>
            <w:r>
              <w:rPr>
                <w:noProof/>
                <w:webHidden/>
              </w:rPr>
              <w:fldChar w:fldCharType="begin"/>
            </w:r>
            <w:r>
              <w:rPr>
                <w:noProof/>
                <w:webHidden/>
              </w:rPr>
              <w:instrText xml:space="preserve"> PAGEREF _Toc44426390 \h </w:instrText>
            </w:r>
            <w:r>
              <w:rPr>
                <w:noProof/>
                <w:webHidden/>
              </w:rPr>
            </w:r>
            <w:r>
              <w:rPr>
                <w:noProof/>
                <w:webHidden/>
              </w:rPr>
              <w:fldChar w:fldCharType="separate"/>
            </w:r>
            <w:r>
              <w:rPr>
                <w:noProof/>
                <w:webHidden/>
              </w:rPr>
              <w:t>12</w:t>
            </w:r>
            <w:r>
              <w:rPr>
                <w:noProof/>
                <w:webHidden/>
              </w:rPr>
              <w:fldChar w:fldCharType="end"/>
            </w:r>
          </w:hyperlink>
        </w:p>
        <w:p w14:paraId="722594A9" w14:textId="358F88EC" w:rsidR="00E32D4F" w:rsidRDefault="00E32D4F">
          <w:pPr>
            <w:pStyle w:val="TOC3"/>
            <w:tabs>
              <w:tab w:val="left" w:pos="660"/>
            </w:tabs>
            <w:rPr>
              <w:rFonts w:eastAsiaTheme="minorEastAsia" w:cstheme="minorBidi"/>
              <w:color w:val="auto"/>
              <w:sz w:val="22"/>
              <w:szCs w:val="22"/>
              <w:lang w:eastAsia="en-GB"/>
            </w:rPr>
          </w:pPr>
          <w:hyperlink w:anchor="_Toc44426391" w:history="1">
            <w:r w:rsidRPr="00E675DA">
              <w:rPr>
                <w:rStyle w:val="Hyperlink"/>
              </w:rPr>
              <w:t>1.</w:t>
            </w:r>
            <w:r>
              <w:rPr>
                <w:rFonts w:eastAsiaTheme="minorEastAsia" w:cstheme="minorBidi"/>
                <w:color w:val="auto"/>
                <w:sz w:val="22"/>
                <w:szCs w:val="22"/>
                <w:lang w:eastAsia="en-GB"/>
              </w:rPr>
              <w:tab/>
            </w:r>
            <w:r w:rsidRPr="00E675DA">
              <w:rPr>
                <w:rStyle w:val="Hyperlink"/>
              </w:rPr>
              <w:t>Simulating the Poverty (Increasing) Impact of COVID-19</w:t>
            </w:r>
            <w:r>
              <w:rPr>
                <w:webHidden/>
              </w:rPr>
              <w:tab/>
            </w:r>
            <w:r>
              <w:rPr>
                <w:webHidden/>
              </w:rPr>
              <w:fldChar w:fldCharType="begin"/>
            </w:r>
            <w:r>
              <w:rPr>
                <w:webHidden/>
              </w:rPr>
              <w:instrText xml:space="preserve"> PAGEREF _Toc44426391 \h </w:instrText>
            </w:r>
            <w:r>
              <w:rPr>
                <w:webHidden/>
              </w:rPr>
            </w:r>
            <w:r>
              <w:rPr>
                <w:webHidden/>
              </w:rPr>
              <w:fldChar w:fldCharType="separate"/>
            </w:r>
            <w:r>
              <w:rPr>
                <w:webHidden/>
              </w:rPr>
              <w:t>12</w:t>
            </w:r>
            <w:r>
              <w:rPr>
                <w:webHidden/>
              </w:rPr>
              <w:fldChar w:fldCharType="end"/>
            </w:r>
          </w:hyperlink>
        </w:p>
        <w:p w14:paraId="26C519EC" w14:textId="5C063915" w:rsidR="00E32D4F" w:rsidRDefault="00E32D4F">
          <w:pPr>
            <w:pStyle w:val="TOC3"/>
            <w:tabs>
              <w:tab w:val="left" w:pos="660"/>
            </w:tabs>
            <w:rPr>
              <w:rFonts w:eastAsiaTheme="minorEastAsia" w:cstheme="minorBidi"/>
              <w:color w:val="auto"/>
              <w:sz w:val="22"/>
              <w:szCs w:val="22"/>
              <w:lang w:eastAsia="en-GB"/>
            </w:rPr>
          </w:pPr>
          <w:hyperlink w:anchor="_Toc44426392" w:history="1">
            <w:r w:rsidRPr="00E675DA">
              <w:rPr>
                <w:rStyle w:val="Hyperlink"/>
              </w:rPr>
              <w:t>2.</w:t>
            </w:r>
            <w:r>
              <w:rPr>
                <w:rFonts w:eastAsiaTheme="minorEastAsia" w:cstheme="minorBidi"/>
                <w:color w:val="auto"/>
                <w:sz w:val="22"/>
                <w:szCs w:val="22"/>
                <w:lang w:eastAsia="en-GB"/>
              </w:rPr>
              <w:tab/>
            </w:r>
            <w:r w:rsidRPr="00E675DA">
              <w:rPr>
                <w:rStyle w:val="Hyperlink"/>
              </w:rPr>
              <w:t>Simulating the Poverty (Reducing) Impact under Various Cash Transfer Policy Scenarios</w:t>
            </w:r>
            <w:r>
              <w:rPr>
                <w:webHidden/>
              </w:rPr>
              <w:tab/>
            </w:r>
            <w:r>
              <w:rPr>
                <w:webHidden/>
              </w:rPr>
              <w:fldChar w:fldCharType="begin"/>
            </w:r>
            <w:r>
              <w:rPr>
                <w:webHidden/>
              </w:rPr>
              <w:instrText xml:space="preserve"> PAGEREF _Toc44426392 \h </w:instrText>
            </w:r>
            <w:r>
              <w:rPr>
                <w:webHidden/>
              </w:rPr>
            </w:r>
            <w:r>
              <w:rPr>
                <w:webHidden/>
              </w:rPr>
              <w:fldChar w:fldCharType="separate"/>
            </w:r>
            <w:r>
              <w:rPr>
                <w:webHidden/>
              </w:rPr>
              <w:t>15</w:t>
            </w:r>
            <w:r>
              <w:rPr>
                <w:webHidden/>
              </w:rPr>
              <w:fldChar w:fldCharType="end"/>
            </w:r>
          </w:hyperlink>
        </w:p>
        <w:p w14:paraId="72803664" w14:textId="57C202C9" w:rsidR="00E32D4F" w:rsidRDefault="00E32D4F">
          <w:pPr>
            <w:pStyle w:val="TOC3"/>
            <w:rPr>
              <w:rFonts w:eastAsiaTheme="minorEastAsia" w:cstheme="minorBidi"/>
              <w:color w:val="auto"/>
              <w:sz w:val="22"/>
              <w:szCs w:val="22"/>
              <w:lang w:eastAsia="en-GB"/>
            </w:rPr>
          </w:pPr>
          <w:hyperlink w:anchor="_Toc44426393" w:history="1">
            <w:r w:rsidRPr="00E675DA">
              <w:rPr>
                <w:rStyle w:val="Hyperlink"/>
              </w:rPr>
              <w:t>Impact on Poverty and Inequality</w:t>
            </w:r>
            <w:r>
              <w:rPr>
                <w:webHidden/>
              </w:rPr>
              <w:tab/>
            </w:r>
            <w:r>
              <w:rPr>
                <w:webHidden/>
              </w:rPr>
              <w:fldChar w:fldCharType="begin"/>
            </w:r>
            <w:r>
              <w:rPr>
                <w:webHidden/>
              </w:rPr>
              <w:instrText xml:space="preserve"> PAGEREF _Toc44426393 \h </w:instrText>
            </w:r>
            <w:r>
              <w:rPr>
                <w:webHidden/>
              </w:rPr>
            </w:r>
            <w:r>
              <w:rPr>
                <w:webHidden/>
              </w:rPr>
              <w:fldChar w:fldCharType="separate"/>
            </w:r>
            <w:r>
              <w:rPr>
                <w:webHidden/>
              </w:rPr>
              <w:t>16</w:t>
            </w:r>
            <w:r>
              <w:rPr>
                <w:webHidden/>
              </w:rPr>
              <w:fldChar w:fldCharType="end"/>
            </w:r>
          </w:hyperlink>
        </w:p>
        <w:p w14:paraId="3BB39B5B" w14:textId="64B4C91F" w:rsidR="00E32D4F" w:rsidRDefault="00E32D4F">
          <w:pPr>
            <w:pStyle w:val="TOC3"/>
            <w:rPr>
              <w:rFonts w:eastAsiaTheme="minorEastAsia" w:cstheme="minorBidi"/>
              <w:color w:val="auto"/>
              <w:sz w:val="22"/>
              <w:szCs w:val="22"/>
              <w:lang w:eastAsia="en-GB"/>
            </w:rPr>
          </w:pPr>
          <w:hyperlink w:anchor="_Toc44426394" w:history="1">
            <w:r w:rsidRPr="00E675DA">
              <w:rPr>
                <w:rStyle w:val="Hyperlink"/>
              </w:rPr>
              <w:t>Coverage and Benefit Incidence (Targeting)</w:t>
            </w:r>
            <w:r>
              <w:rPr>
                <w:webHidden/>
              </w:rPr>
              <w:tab/>
            </w:r>
            <w:r>
              <w:rPr>
                <w:webHidden/>
              </w:rPr>
              <w:fldChar w:fldCharType="begin"/>
            </w:r>
            <w:r>
              <w:rPr>
                <w:webHidden/>
              </w:rPr>
              <w:instrText xml:space="preserve"> PAGEREF _Toc44426394 \h </w:instrText>
            </w:r>
            <w:r>
              <w:rPr>
                <w:webHidden/>
              </w:rPr>
            </w:r>
            <w:r>
              <w:rPr>
                <w:webHidden/>
              </w:rPr>
              <w:fldChar w:fldCharType="separate"/>
            </w:r>
            <w:r>
              <w:rPr>
                <w:webHidden/>
              </w:rPr>
              <w:t>16</w:t>
            </w:r>
            <w:r>
              <w:rPr>
                <w:webHidden/>
              </w:rPr>
              <w:fldChar w:fldCharType="end"/>
            </w:r>
          </w:hyperlink>
        </w:p>
        <w:p w14:paraId="745BC3CD" w14:textId="40FA9DED" w:rsidR="00E32D4F" w:rsidRDefault="00E32D4F">
          <w:pPr>
            <w:pStyle w:val="TOC3"/>
            <w:rPr>
              <w:rFonts w:eastAsiaTheme="minorEastAsia" w:cstheme="minorBidi"/>
              <w:color w:val="auto"/>
              <w:sz w:val="22"/>
              <w:szCs w:val="22"/>
              <w:lang w:eastAsia="en-GB"/>
            </w:rPr>
          </w:pPr>
          <w:hyperlink w:anchor="_Toc44426395" w:history="1">
            <w:r w:rsidRPr="00E675DA">
              <w:rPr>
                <w:rStyle w:val="Hyperlink"/>
              </w:rPr>
              <w:t>Fiscal Costs and Cost Effectiveness</w:t>
            </w:r>
            <w:r>
              <w:rPr>
                <w:webHidden/>
              </w:rPr>
              <w:tab/>
            </w:r>
            <w:r>
              <w:rPr>
                <w:webHidden/>
              </w:rPr>
              <w:fldChar w:fldCharType="begin"/>
            </w:r>
            <w:r>
              <w:rPr>
                <w:webHidden/>
              </w:rPr>
              <w:instrText xml:space="preserve"> PAGEREF _Toc44426395 \h </w:instrText>
            </w:r>
            <w:r>
              <w:rPr>
                <w:webHidden/>
              </w:rPr>
            </w:r>
            <w:r>
              <w:rPr>
                <w:webHidden/>
              </w:rPr>
              <w:fldChar w:fldCharType="separate"/>
            </w:r>
            <w:r>
              <w:rPr>
                <w:webHidden/>
              </w:rPr>
              <w:t>17</w:t>
            </w:r>
            <w:r>
              <w:rPr>
                <w:webHidden/>
              </w:rPr>
              <w:fldChar w:fldCharType="end"/>
            </w:r>
          </w:hyperlink>
        </w:p>
        <w:p w14:paraId="7F739631" w14:textId="1DB04573" w:rsidR="00E32D4F" w:rsidRDefault="00E32D4F">
          <w:pPr>
            <w:pStyle w:val="TOC1"/>
            <w:rPr>
              <w:rFonts w:eastAsiaTheme="minorEastAsia" w:cstheme="minorBidi"/>
              <w:b w:val="0"/>
              <w:bCs w:val="0"/>
              <w:caps w:val="0"/>
              <w:noProof/>
              <w:color w:val="auto"/>
              <w:sz w:val="22"/>
              <w:szCs w:val="22"/>
              <w:lang w:eastAsia="en-GB"/>
            </w:rPr>
          </w:pPr>
          <w:hyperlink w:anchor="_Toc44426396" w:history="1">
            <w:r w:rsidRPr="00E675DA">
              <w:rPr>
                <w:rStyle w:val="Hyperlink"/>
                <w:noProof/>
              </w:rPr>
              <w:t>Conclusion</w:t>
            </w:r>
            <w:r>
              <w:rPr>
                <w:noProof/>
                <w:webHidden/>
              </w:rPr>
              <w:tab/>
            </w:r>
            <w:r>
              <w:rPr>
                <w:noProof/>
                <w:webHidden/>
              </w:rPr>
              <w:fldChar w:fldCharType="begin"/>
            </w:r>
            <w:r>
              <w:rPr>
                <w:noProof/>
                <w:webHidden/>
              </w:rPr>
              <w:instrText xml:space="preserve"> PAGEREF _Toc44426396 \h </w:instrText>
            </w:r>
            <w:r>
              <w:rPr>
                <w:noProof/>
                <w:webHidden/>
              </w:rPr>
            </w:r>
            <w:r>
              <w:rPr>
                <w:noProof/>
                <w:webHidden/>
              </w:rPr>
              <w:fldChar w:fldCharType="separate"/>
            </w:r>
            <w:r>
              <w:rPr>
                <w:noProof/>
                <w:webHidden/>
              </w:rPr>
              <w:t>20</w:t>
            </w:r>
            <w:r>
              <w:rPr>
                <w:noProof/>
                <w:webHidden/>
              </w:rPr>
              <w:fldChar w:fldCharType="end"/>
            </w:r>
          </w:hyperlink>
        </w:p>
        <w:p w14:paraId="1055C66C" w14:textId="40D46E30" w:rsidR="00E32D4F" w:rsidRDefault="00E32D4F">
          <w:pPr>
            <w:pStyle w:val="TOC1"/>
            <w:rPr>
              <w:rFonts w:eastAsiaTheme="minorEastAsia" w:cstheme="minorBidi"/>
              <w:b w:val="0"/>
              <w:bCs w:val="0"/>
              <w:caps w:val="0"/>
              <w:noProof/>
              <w:color w:val="auto"/>
              <w:sz w:val="22"/>
              <w:szCs w:val="22"/>
              <w:lang w:eastAsia="en-GB"/>
            </w:rPr>
          </w:pPr>
          <w:hyperlink w:anchor="_Toc44426397" w:history="1">
            <w:r w:rsidRPr="00E675DA">
              <w:rPr>
                <w:rStyle w:val="Hyperlink"/>
                <w:noProof/>
              </w:rPr>
              <w:t>Limitations of the Model</w:t>
            </w:r>
            <w:r>
              <w:rPr>
                <w:noProof/>
                <w:webHidden/>
              </w:rPr>
              <w:tab/>
            </w:r>
            <w:r>
              <w:rPr>
                <w:noProof/>
                <w:webHidden/>
              </w:rPr>
              <w:fldChar w:fldCharType="begin"/>
            </w:r>
            <w:r>
              <w:rPr>
                <w:noProof/>
                <w:webHidden/>
              </w:rPr>
              <w:instrText xml:space="preserve"> PAGEREF _Toc44426397 \h </w:instrText>
            </w:r>
            <w:r>
              <w:rPr>
                <w:noProof/>
                <w:webHidden/>
              </w:rPr>
            </w:r>
            <w:r>
              <w:rPr>
                <w:noProof/>
                <w:webHidden/>
              </w:rPr>
              <w:fldChar w:fldCharType="separate"/>
            </w:r>
            <w:r>
              <w:rPr>
                <w:noProof/>
                <w:webHidden/>
              </w:rPr>
              <w:t>21</w:t>
            </w:r>
            <w:r>
              <w:rPr>
                <w:noProof/>
                <w:webHidden/>
              </w:rPr>
              <w:fldChar w:fldCharType="end"/>
            </w:r>
          </w:hyperlink>
        </w:p>
        <w:p w14:paraId="45A9D103" w14:textId="4C8DBA0E" w:rsidR="00E32D4F" w:rsidRDefault="00E32D4F">
          <w:pPr>
            <w:pStyle w:val="TOC1"/>
            <w:rPr>
              <w:rFonts w:eastAsiaTheme="minorEastAsia" w:cstheme="minorBidi"/>
              <w:b w:val="0"/>
              <w:bCs w:val="0"/>
              <w:caps w:val="0"/>
              <w:noProof/>
              <w:color w:val="auto"/>
              <w:sz w:val="22"/>
              <w:szCs w:val="22"/>
              <w:lang w:eastAsia="en-GB"/>
            </w:rPr>
          </w:pPr>
          <w:hyperlink w:anchor="_Toc44426398" w:history="1">
            <w:r w:rsidRPr="00E675DA">
              <w:rPr>
                <w:rStyle w:val="Hyperlink"/>
                <w:noProof/>
              </w:rPr>
              <w:t>ANNEXES</w:t>
            </w:r>
            <w:r>
              <w:rPr>
                <w:noProof/>
                <w:webHidden/>
              </w:rPr>
              <w:tab/>
            </w:r>
            <w:r>
              <w:rPr>
                <w:noProof/>
                <w:webHidden/>
              </w:rPr>
              <w:fldChar w:fldCharType="begin"/>
            </w:r>
            <w:r>
              <w:rPr>
                <w:noProof/>
                <w:webHidden/>
              </w:rPr>
              <w:instrText xml:space="preserve"> PAGEREF _Toc44426398 \h </w:instrText>
            </w:r>
            <w:r>
              <w:rPr>
                <w:noProof/>
                <w:webHidden/>
              </w:rPr>
            </w:r>
            <w:r>
              <w:rPr>
                <w:noProof/>
                <w:webHidden/>
              </w:rPr>
              <w:fldChar w:fldCharType="separate"/>
            </w:r>
            <w:r>
              <w:rPr>
                <w:noProof/>
                <w:webHidden/>
              </w:rPr>
              <w:t>22</w:t>
            </w:r>
            <w:r>
              <w:rPr>
                <w:noProof/>
                <w:webHidden/>
              </w:rPr>
              <w:fldChar w:fldCharType="end"/>
            </w:r>
          </w:hyperlink>
        </w:p>
        <w:p w14:paraId="1EC42746" w14:textId="0FEE430A" w:rsidR="00E32D4F" w:rsidRDefault="00E32D4F">
          <w:pPr>
            <w:pStyle w:val="TOC2"/>
            <w:tabs>
              <w:tab w:val="right" w:leader="dot" w:pos="9016"/>
            </w:tabs>
            <w:rPr>
              <w:rFonts w:eastAsiaTheme="minorEastAsia" w:cstheme="minorBidi"/>
              <w:smallCaps w:val="0"/>
              <w:noProof/>
              <w:color w:val="auto"/>
              <w:sz w:val="22"/>
              <w:szCs w:val="22"/>
              <w:lang w:eastAsia="en-GB"/>
            </w:rPr>
          </w:pPr>
          <w:hyperlink w:anchor="_Toc44426399" w:history="1">
            <w:r w:rsidRPr="00E675DA">
              <w:rPr>
                <w:rStyle w:val="Hyperlink"/>
                <w:noProof/>
              </w:rPr>
              <w:t>Annex 1: About Data and Methodology</w:t>
            </w:r>
            <w:r>
              <w:rPr>
                <w:noProof/>
                <w:webHidden/>
              </w:rPr>
              <w:tab/>
            </w:r>
            <w:r>
              <w:rPr>
                <w:noProof/>
                <w:webHidden/>
              </w:rPr>
              <w:fldChar w:fldCharType="begin"/>
            </w:r>
            <w:r>
              <w:rPr>
                <w:noProof/>
                <w:webHidden/>
              </w:rPr>
              <w:instrText xml:space="preserve"> PAGEREF _Toc44426399 \h </w:instrText>
            </w:r>
            <w:r>
              <w:rPr>
                <w:noProof/>
                <w:webHidden/>
              </w:rPr>
            </w:r>
            <w:r>
              <w:rPr>
                <w:noProof/>
                <w:webHidden/>
              </w:rPr>
              <w:fldChar w:fldCharType="separate"/>
            </w:r>
            <w:r>
              <w:rPr>
                <w:noProof/>
                <w:webHidden/>
              </w:rPr>
              <w:t>22</w:t>
            </w:r>
            <w:r>
              <w:rPr>
                <w:noProof/>
                <w:webHidden/>
              </w:rPr>
              <w:fldChar w:fldCharType="end"/>
            </w:r>
          </w:hyperlink>
        </w:p>
        <w:p w14:paraId="66237155" w14:textId="786A4718" w:rsidR="00E32D4F" w:rsidRDefault="00E32D4F">
          <w:pPr>
            <w:pStyle w:val="TOC4"/>
            <w:tabs>
              <w:tab w:val="right" w:leader="dot" w:pos="9016"/>
            </w:tabs>
            <w:rPr>
              <w:rFonts w:eastAsiaTheme="minorEastAsia" w:cstheme="minorBidi"/>
              <w:noProof/>
              <w:color w:val="auto"/>
              <w:sz w:val="22"/>
              <w:szCs w:val="22"/>
              <w:lang w:eastAsia="en-GB"/>
            </w:rPr>
          </w:pPr>
          <w:hyperlink w:anchor="_Toc44426400" w:history="1">
            <w:r w:rsidRPr="00E675DA">
              <w:rPr>
                <w:rStyle w:val="Hyperlink"/>
                <w:noProof/>
              </w:rPr>
              <w:t>Annex 1a: Variables used in WMS 2017 for predicting Job Vulnerability</w:t>
            </w:r>
            <w:r>
              <w:rPr>
                <w:noProof/>
                <w:webHidden/>
              </w:rPr>
              <w:tab/>
            </w:r>
            <w:r>
              <w:rPr>
                <w:noProof/>
                <w:webHidden/>
              </w:rPr>
              <w:fldChar w:fldCharType="begin"/>
            </w:r>
            <w:r>
              <w:rPr>
                <w:noProof/>
                <w:webHidden/>
              </w:rPr>
              <w:instrText xml:space="preserve"> PAGEREF _Toc44426400 \h </w:instrText>
            </w:r>
            <w:r>
              <w:rPr>
                <w:noProof/>
                <w:webHidden/>
              </w:rPr>
            </w:r>
            <w:r>
              <w:rPr>
                <w:noProof/>
                <w:webHidden/>
              </w:rPr>
              <w:fldChar w:fldCharType="separate"/>
            </w:r>
            <w:r>
              <w:rPr>
                <w:noProof/>
                <w:webHidden/>
              </w:rPr>
              <w:t>22</w:t>
            </w:r>
            <w:r>
              <w:rPr>
                <w:noProof/>
                <w:webHidden/>
              </w:rPr>
              <w:fldChar w:fldCharType="end"/>
            </w:r>
          </w:hyperlink>
        </w:p>
        <w:p w14:paraId="78BFBFF6" w14:textId="68FA97BF" w:rsidR="00E32D4F" w:rsidRDefault="00E32D4F">
          <w:pPr>
            <w:pStyle w:val="TOC4"/>
            <w:tabs>
              <w:tab w:val="right" w:leader="dot" w:pos="9016"/>
            </w:tabs>
            <w:rPr>
              <w:rFonts w:eastAsiaTheme="minorEastAsia" w:cstheme="minorBidi"/>
              <w:noProof/>
              <w:color w:val="auto"/>
              <w:sz w:val="22"/>
              <w:szCs w:val="22"/>
              <w:lang w:eastAsia="en-GB"/>
            </w:rPr>
          </w:pPr>
          <w:hyperlink w:anchor="_Toc44426401" w:history="1">
            <w:r w:rsidRPr="00E675DA">
              <w:rPr>
                <w:rStyle w:val="Hyperlink"/>
                <w:noProof/>
              </w:rPr>
              <w:t>Annex 1b: About the Consumption Aggregate and Adult Equivalence Scales:</w:t>
            </w:r>
            <w:r>
              <w:rPr>
                <w:noProof/>
                <w:webHidden/>
              </w:rPr>
              <w:tab/>
            </w:r>
            <w:r>
              <w:rPr>
                <w:noProof/>
                <w:webHidden/>
              </w:rPr>
              <w:fldChar w:fldCharType="begin"/>
            </w:r>
            <w:r>
              <w:rPr>
                <w:noProof/>
                <w:webHidden/>
              </w:rPr>
              <w:instrText xml:space="preserve"> PAGEREF _Toc44426401 \h </w:instrText>
            </w:r>
            <w:r>
              <w:rPr>
                <w:noProof/>
                <w:webHidden/>
              </w:rPr>
            </w:r>
            <w:r>
              <w:rPr>
                <w:noProof/>
                <w:webHidden/>
              </w:rPr>
              <w:fldChar w:fldCharType="separate"/>
            </w:r>
            <w:r>
              <w:rPr>
                <w:noProof/>
                <w:webHidden/>
              </w:rPr>
              <w:t>23</w:t>
            </w:r>
            <w:r>
              <w:rPr>
                <w:noProof/>
                <w:webHidden/>
              </w:rPr>
              <w:fldChar w:fldCharType="end"/>
            </w:r>
          </w:hyperlink>
        </w:p>
        <w:p w14:paraId="6F344AC2" w14:textId="02492380" w:rsidR="00E32D4F" w:rsidRDefault="00E32D4F">
          <w:pPr>
            <w:pStyle w:val="TOC4"/>
            <w:tabs>
              <w:tab w:val="right" w:leader="dot" w:pos="9016"/>
            </w:tabs>
            <w:rPr>
              <w:rFonts w:eastAsiaTheme="minorEastAsia" w:cstheme="minorBidi"/>
              <w:noProof/>
              <w:color w:val="auto"/>
              <w:sz w:val="22"/>
              <w:szCs w:val="22"/>
              <w:lang w:eastAsia="en-GB"/>
            </w:rPr>
          </w:pPr>
          <w:hyperlink w:anchor="_Toc44426402" w:history="1">
            <w:r w:rsidRPr="00E675DA">
              <w:rPr>
                <w:rStyle w:val="Hyperlink"/>
                <w:noProof/>
              </w:rPr>
              <w:t>Annex 1c: Regression for income elasticity</w:t>
            </w:r>
            <w:r>
              <w:rPr>
                <w:noProof/>
                <w:webHidden/>
              </w:rPr>
              <w:tab/>
            </w:r>
            <w:r>
              <w:rPr>
                <w:noProof/>
                <w:webHidden/>
              </w:rPr>
              <w:fldChar w:fldCharType="begin"/>
            </w:r>
            <w:r>
              <w:rPr>
                <w:noProof/>
                <w:webHidden/>
              </w:rPr>
              <w:instrText xml:space="preserve"> PAGEREF _Toc44426402 \h </w:instrText>
            </w:r>
            <w:r>
              <w:rPr>
                <w:noProof/>
                <w:webHidden/>
              </w:rPr>
            </w:r>
            <w:r>
              <w:rPr>
                <w:noProof/>
                <w:webHidden/>
              </w:rPr>
              <w:fldChar w:fldCharType="separate"/>
            </w:r>
            <w:r>
              <w:rPr>
                <w:noProof/>
                <w:webHidden/>
              </w:rPr>
              <w:t>24</w:t>
            </w:r>
            <w:r>
              <w:rPr>
                <w:noProof/>
                <w:webHidden/>
              </w:rPr>
              <w:fldChar w:fldCharType="end"/>
            </w:r>
          </w:hyperlink>
        </w:p>
        <w:p w14:paraId="4424E133" w14:textId="33F1E923" w:rsidR="00E32D4F" w:rsidRDefault="00E32D4F">
          <w:pPr>
            <w:pStyle w:val="TOC4"/>
            <w:tabs>
              <w:tab w:val="right" w:leader="dot" w:pos="9016"/>
            </w:tabs>
            <w:rPr>
              <w:rFonts w:eastAsiaTheme="minorEastAsia" w:cstheme="minorBidi"/>
              <w:noProof/>
              <w:color w:val="auto"/>
              <w:sz w:val="22"/>
              <w:szCs w:val="22"/>
              <w:lang w:eastAsia="en-GB"/>
            </w:rPr>
          </w:pPr>
          <w:hyperlink w:anchor="_Toc44426403" w:history="1">
            <w:r w:rsidRPr="00E675DA">
              <w:rPr>
                <w:rStyle w:val="Hyperlink"/>
                <w:noProof/>
              </w:rPr>
              <w:t>Annex 1d: Variables used in WMS 2017 for targeting of social assistance and cash transfers</w:t>
            </w:r>
            <w:r>
              <w:rPr>
                <w:noProof/>
                <w:webHidden/>
              </w:rPr>
              <w:tab/>
            </w:r>
            <w:r>
              <w:rPr>
                <w:noProof/>
                <w:webHidden/>
              </w:rPr>
              <w:fldChar w:fldCharType="begin"/>
            </w:r>
            <w:r>
              <w:rPr>
                <w:noProof/>
                <w:webHidden/>
              </w:rPr>
              <w:instrText xml:space="preserve"> PAGEREF _Toc44426403 \h </w:instrText>
            </w:r>
            <w:r>
              <w:rPr>
                <w:noProof/>
                <w:webHidden/>
              </w:rPr>
            </w:r>
            <w:r>
              <w:rPr>
                <w:noProof/>
                <w:webHidden/>
              </w:rPr>
              <w:fldChar w:fldCharType="separate"/>
            </w:r>
            <w:r>
              <w:rPr>
                <w:noProof/>
                <w:webHidden/>
              </w:rPr>
              <w:t>25</w:t>
            </w:r>
            <w:r>
              <w:rPr>
                <w:noProof/>
                <w:webHidden/>
              </w:rPr>
              <w:fldChar w:fldCharType="end"/>
            </w:r>
          </w:hyperlink>
        </w:p>
        <w:p w14:paraId="55E02A95" w14:textId="6A4D40EB" w:rsidR="00E32D4F" w:rsidRDefault="00E32D4F">
          <w:pPr>
            <w:pStyle w:val="TOC2"/>
            <w:tabs>
              <w:tab w:val="right" w:leader="dot" w:pos="9016"/>
            </w:tabs>
            <w:rPr>
              <w:rFonts w:eastAsiaTheme="minorEastAsia" w:cstheme="minorBidi"/>
              <w:smallCaps w:val="0"/>
              <w:noProof/>
              <w:color w:val="auto"/>
              <w:sz w:val="22"/>
              <w:szCs w:val="22"/>
              <w:lang w:eastAsia="en-GB"/>
            </w:rPr>
          </w:pPr>
          <w:hyperlink w:anchor="_Toc44426404" w:history="1">
            <w:r w:rsidRPr="00E675DA">
              <w:rPr>
                <w:rStyle w:val="Hyperlink"/>
                <w:noProof/>
              </w:rPr>
              <w:t>Annex 2: Results Tables</w:t>
            </w:r>
            <w:r>
              <w:rPr>
                <w:noProof/>
                <w:webHidden/>
              </w:rPr>
              <w:tab/>
            </w:r>
            <w:r>
              <w:rPr>
                <w:noProof/>
                <w:webHidden/>
              </w:rPr>
              <w:fldChar w:fldCharType="begin"/>
            </w:r>
            <w:r>
              <w:rPr>
                <w:noProof/>
                <w:webHidden/>
              </w:rPr>
              <w:instrText xml:space="preserve"> PAGEREF _Toc44426404 \h </w:instrText>
            </w:r>
            <w:r>
              <w:rPr>
                <w:noProof/>
                <w:webHidden/>
              </w:rPr>
            </w:r>
            <w:r>
              <w:rPr>
                <w:noProof/>
                <w:webHidden/>
              </w:rPr>
              <w:fldChar w:fldCharType="separate"/>
            </w:r>
            <w:r>
              <w:rPr>
                <w:noProof/>
                <w:webHidden/>
              </w:rPr>
              <w:t>26</w:t>
            </w:r>
            <w:r>
              <w:rPr>
                <w:noProof/>
                <w:webHidden/>
              </w:rPr>
              <w:fldChar w:fldCharType="end"/>
            </w:r>
          </w:hyperlink>
        </w:p>
        <w:p w14:paraId="13CE73CB" w14:textId="2B65CBF0" w:rsidR="00E32D4F" w:rsidRDefault="00E32D4F">
          <w:pPr>
            <w:pStyle w:val="TOC4"/>
            <w:tabs>
              <w:tab w:val="right" w:leader="dot" w:pos="9016"/>
            </w:tabs>
            <w:rPr>
              <w:rFonts w:eastAsiaTheme="minorEastAsia" w:cstheme="minorBidi"/>
              <w:noProof/>
              <w:color w:val="auto"/>
              <w:sz w:val="22"/>
              <w:szCs w:val="22"/>
              <w:lang w:eastAsia="en-GB"/>
            </w:rPr>
          </w:pPr>
          <w:hyperlink w:anchor="_Toc44426405" w:history="1">
            <w:r w:rsidRPr="00E675DA">
              <w:rPr>
                <w:rStyle w:val="Hyperlink"/>
                <w:noProof/>
              </w:rPr>
              <w:t>Annex 2a Impact of the labour income shock on poverty and inequality</w:t>
            </w:r>
            <w:r>
              <w:rPr>
                <w:noProof/>
                <w:webHidden/>
              </w:rPr>
              <w:tab/>
            </w:r>
            <w:r>
              <w:rPr>
                <w:noProof/>
                <w:webHidden/>
              </w:rPr>
              <w:fldChar w:fldCharType="begin"/>
            </w:r>
            <w:r>
              <w:rPr>
                <w:noProof/>
                <w:webHidden/>
              </w:rPr>
              <w:instrText xml:space="preserve"> PAGEREF _Toc44426405 \h </w:instrText>
            </w:r>
            <w:r>
              <w:rPr>
                <w:noProof/>
                <w:webHidden/>
              </w:rPr>
            </w:r>
            <w:r>
              <w:rPr>
                <w:noProof/>
                <w:webHidden/>
              </w:rPr>
              <w:fldChar w:fldCharType="separate"/>
            </w:r>
            <w:r>
              <w:rPr>
                <w:noProof/>
                <w:webHidden/>
              </w:rPr>
              <w:t>26</w:t>
            </w:r>
            <w:r>
              <w:rPr>
                <w:noProof/>
                <w:webHidden/>
              </w:rPr>
              <w:fldChar w:fldCharType="end"/>
            </w:r>
          </w:hyperlink>
        </w:p>
        <w:p w14:paraId="723CE82B" w14:textId="28E4259A" w:rsidR="00E32D4F" w:rsidRDefault="00E32D4F">
          <w:pPr>
            <w:pStyle w:val="TOC4"/>
            <w:tabs>
              <w:tab w:val="right" w:leader="dot" w:pos="9016"/>
            </w:tabs>
            <w:rPr>
              <w:rFonts w:eastAsiaTheme="minorEastAsia" w:cstheme="minorBidi"/>
              <w:noProof/>
              <w:color w:val="auto"/>
              <w:sz w:val="22"/>
              <w:szCs w:val="22"/>
              <w:lang w:eastAsia="en-GB"/>
            </w:rPr>
          </w:pPr>
          <w:hyperlink w:anchor="_Toc44426406" w:history="1">
            <w:r w:rsidRPr="00E675DA">
              <w:rPr>
                <w:rStyle w:val="Hyperlink"/>
                <w:noProof/>
              </w:rPr>
              <w:t>Annex 2b Outcomes after the cash transfers</w:t>
            </w:r>
            <w:r>
              <w:rPr>
                <w:noProof/>
                <w:webHidden/>
              </w:rPr>
              <w:tab/>
            </w:r>
            <w:r>
              <w:rPr>
                <w:noProof/>
                <w:webHidden/>
              </w:rPr>
              <w:fldChar w:fldCharType="begin"/>
            </w:r>
            <w:r>
              <w:rPr>
                <w:noProof/>
                <w:webHidden/>
              </w:rPr>
              <w:instrText xml:space="preserve"> PAGEREF _Toc44426406 \h </w:instrText>
            </w:r>
            <w:r>
              <w:rPr>
                <w:noProof/>
                <w:webHidden/>
              </w:rPr>
            </w:r>
            <w:r>
              <w:rPr>
                <w:noProof/>
                <w:webHidden/>
              </w:rPr>
              <w:fldChar w:fldCharType="separate"/>
            </w:r>
            <w:r>
              <w:rPr>
                <w:noProof/>
                <w:webHidden/>
              </w:rPr>
              <w:t>27</w:t>
            </w:r>
            <w:r>
              <w:rPr>
                <w:noProof/>
                <w:webHidden/>
              </w:rPr>
              <w:fldChar w:fldCharType="end"/>
            </w:r>
          </w:hyperlink>
        </w:p>
        <w:p w14:paraId="268A106C" w14:textId="25A3A705" w:rsidR="00042986" w:rsidRPr="00FB7D26" w:rsidRDefault="00042986">
          <w:r w:rsidRPr="00FB7D26">
            <w:rPr>
              <w:rFonts w:ascii="Calibri" w:hAnsi="Calibri" w:cs="Calibri"/>
              <w:b/>
              <w:bCs/>
              <w:sz w:val="20"/>
              <w:szCs w:val="24"/>
              <w:u w:val="single"/>
            </w:rPr>
            <w:fldChar w:fldCharType="end"/>
          </w:r>
        </w:p>
      </w:sdtContent>
    </w:sdt>
    <w:p w14:paraId="0FB4451F" w14:textId="77777777" w:rsidR="004529B7" w:rsidRPr="00FB7D26" w:rsidRDefault="004529B7">
      <w:pPr>
        <w:spacing w:after="0" w:line="240" w:lineRule="auto"/>
        <w:rPr>
          <w:rFonts w:asciiTheme="minorHAnsi" w:eastAsia="Times New Roman" w:hAnsiTheme="minorHAnsi" w:cstheme="minorHAnsi"/>
          <w:b/>
          <w:color w:val="D34817"/>
          <w:sz w:val="56"/>
          <w:szCs w:val="44"/>
        </w:rPr>
      </w:pPr>
      <w:r w:rsidRPr="00FB7D26">
        <w:br w:type="page"/>
      </w:r>
    </w:p>
    <w:p w14:paraId="10DAE052" w14:textId="5103893A" w:rsidR="00AF6AA8" w:rsidRPr="00FB7D26" w:rsidRDefault="00AF6AA8" w:rsidP="00AF6AA8">
      <w:pPr>
        <w:pStyle w:val="Heading1"/>
      </w:pPr>
      <w:bookmarkStart w:id="6" w:name="_Toc44426382"/>
      <w:r w:rsidRPr="00FB7D26">
        <w:t>Acknowledgments</w:t>
      </w:r>
      <w:bookmarkEnd w:id="6"/>
    </w:p>
    <w:p w14:paraId="60498989" w14:textId="77777777" w:rsidR="00B12192" w:rsidRPr="00FB7D26" w:rsidRDefault="00B12192" w:rsidP="00B12192"/>
    <w:p w14:paraId="142DB051" w14:textId="105F69B4" w:rsidR="00D02EF6" w:rsidRDefault="00AF6AA8" w:rsidP="000E44B9">
      <w:pPr>
        <w:jc w:val="both"/>
      </w:pPr>
      <w:r w:rsidRPr="00FB7D26">
        <w:t xml:space="preserve">This report was prepared for the UNICEF Georgia Country </w:t>
      </w:r>
      <w:r w:rsidRPr="00FB7D26">
        <w:rPr>
          <w:color w:val="auto"/>
        </w:rPr>
        <w:t>office Social Policy Unit under the project titled: “UNICEF Georgia: Assessment of the Potential Impact of COVID19 on the Most Vulnerable Groups, with a Special Focus on Children"</w:t>
      </w:r>
      <w:r w:rsidR="000E44B9" w:rsidRPr="00FB7D26">
        <w:rPr>
          <w:color w:val="auto"/>
        </w:rPr>
        <w:t xml:space="preserve"> commissioned un</w:t>
      </w:r>
      <w:r w:rsidR="00597918">
        <w:rPr>
          <w:color w:val="auto"/>
        </w:rPr>
        <w:t>d</w:t>
      </w:r>
      <w:r w:rsidR="000E44B9" w:rsidRPr="00FB7D26">
        <w:rPr>
          <w:color w:val="auto"/>
        </w:rPr>
        <w:t>er LTA 42106114</w:t>
      </w:r>
      <w:r w:rsidRPr="00FB7D26">
        <w:rPr>
          <w:color w:val="auto"/>
        </w:rPr>
        <w:t>. The analysis and writing for the report were carried out rapidly in the period May 4</w:t>
      </w:r>
      <w:r w:rsidR="00FC1DDD" w:rsidRPr="00FB7D26">
        <w:rPr>
          <w:color w:val="auto"/>
        </w:rPr>
        <w:t xml:space="preserve"> </w:t>
      </w:r>
      <w:r w:rsidRPr="00FB7D26">
        <w:rPr>
          <w:color w:val="auto"/>
        </w:rPr>
        <w:t>-</w:t>
      </w:r>
      <w:r w:rsidR="00FC1DDD" w:rsidRPr="00FB7D26">
        <w:rPr>
          <w:color w:val="auto"/>
        </w:rPr>
        <w:t xml:space="preserve"> </w:t>
      </w:r>
      <w:r w:rsidRPr="00FB7D26">
        <w:rPr>
          <w:color w:val="auto"/>
        </w:rPr>
        <w:t xml:space="preserve">June 24, 2020. The report was prepared by two experts at Development Analytics, Dr. Meltem Aran and Nazli Aktakke, with analytical </w:t>
      </w:r>
      <w:r w:rsidR="006975D2" w:rsidRPr="00FB7D26">
        <w:rPr>
          <w:color w:val="auto"/>
        </w:rPr>
        <w:t>inputs</w:t>
      </w:r>
      <w:r w:rsidRPr="00FB7D26">
        <w:rPr>
          <w:color w:val="auto"/>
        </w:rPr>
        <w:t xml:space="preserve"> provided by Cagla Tabak.  The report was commissioned </w:t>
      </w:r>
      <w:r w:rsidR="006975D2" w:rsidRPr="00FB7D26">
        <w:rPr>
          <w:color w:val="auto"/>
        </w:rPr>
        <w:t>and</w:t>
      </w:r>
      <w:r w:rsidR="006975D2" w:rsidRPr="00FB7D26">
        <w:t xml:space="preserve"> led on the UNICEF side by Tinatin Baum, Social Policy </w:t>
      </w:r>
      <w:r w:rsidR="00B12192" w:rsidRPr="00FB7D26">
        <w:t>Specialist</w:t>
      </w:r>
      <w:r w:rsidR="006975D2" w:rsidRPr="00FB7D26">
        <w:t xml:space="preserve"> at UNICEF Georgia Office. We are grateful for</w:t>
      </w:r>
      <w:r w:rsidR="000E44B9" w:rsidRPr="00FB7D26">
        <w:t xml:space="preserve">  policy scenario</w:t>
      </w:r>
      <w:r w:rsidR="006975D2" w:rsidRPr="00FB7D26">
        <w:t xml:space="preserve"> inputs</w:t>
      </w:r>
      <w:r w:rsidR="000E44B9" w:rsidRPr="00FB7D26">
        <w:t xml:space="preserve"> provided by the UNICEF country team including on May 18th 2020, and for comments/inputs provided by UNICEF colleagues</w:t>
      </w:r>
      <w:r w:rsidR="00F909BF" w:rsidRPr="00FB7D26">
        <w:t>, Tinatin Baum, Nino Davitashvili, Giorgi Kalakahvili from the country office as well as Jean Dupraz, Lo</w:t>
      </w:r>
      <w:r w:rsidR="002B489D">
        <w:t>u</w:t>
      </w:r>
      <w:r w:rsidR="00F909BF" w:rsidRPr="00FB7D26">
        <w:t xml:space="preserve">isa Lippi and Pamela Dale from the regional and HQ offices, </w:t>
      </w:r>
      <w:r w:rsidR="00B12192" w:rsidRPr="00FB7D26">
        <w:t xml:space="preserve">during </w:t>
      </w:r>
      <w:r w:rsidR="000E44B9" w:rsidRPr="00FB7D26">
        <w:t xml:space="preserve">consultations held on June 3, 2020. </w:t>
      </w:r>
      <w:r w:rsidR="006975D2" w:rsidRPr="00FB7D26">
        <w:t xml:space="preserve"> </w:t>
      </w:r>
    </w:p>
    <w:p w14:paraId="19A1BA69" w14:textId="127350D4" w:rsidR="004529B7" w:rsidRPr="00FB7D26" w:rsidRDefault="00B12192" w:rsidP="000E44B9">
      <w:pPr>
        <w:jc w:val="both"/>
      </w:pPr>
      <w:r w:rsidRPr="00FB7D26">
        <w:t xml:space="preserve">The report does not reflect the official views of UNICEF </w:t>
      </w:r>
      <w:r w:rsidR="001B2BE6" w:rsidRPr="00FB7D26">
        <w:t>and any</w:t>
      </w:r>
      <w:r w:rsidRPr="00FB7D26">
        <w:t xml:space="preserve"> errors </w:t>
      </w:r>
      <w:r w:rsidR="0075659C">
        <w:t>in</w:t>
      </w:r>
      <w:r w:rsidRPr="00FB7D26">
        <w:t xml:space="preserve"> the report remain that of the authors.  </w:t>
      </w:r>
      <w:r w:rsidR="000E44B9" w:rsidRPr="00FB7D26">
        <w:t xml:space="preserve">For further comments and questions on the </w:t>
      </w:r>
      <w:r w:rsidRPr="00FB7D26">
        <w:t>analysis</w:t>
      </w:r>
      <w:r w:rsidR="000E44B9" w:rsidRPr="00FB7D26">
        <w:t xml:space="preserve">, </w:t>
      </w:r>
      <w:r w:rsidR="00B141C8">
        <w:t xml:space="preserve">or to replicate similar analyses in other country contexts, </w:t>
      </w:r>
      <w:r w:rsidR="000E44B9" w:rsidRPr="00FB7D26">
        <w:t xml:space="preserve">please contact: </w:t>
      </w:r>
      <w:hyperlink r:id="rId11" w:history="1">
        <w:r w:rsidR="000E44B9" w:rsidRPr="00FB7D26">
          <w:t>research@developmentanalytics.org</w:t>
        </w:r>
      </w:hyperlink>
      <w:r w:rsidR="000E44B9" w:rsidRPr="00FB7D26">
        <w:t xml:space="preserve"> </w:t>
      </w:r>
    </w:p>
    <w:p w14:paraId="0DD725CA" w14:textId="77777777" w:rsidR="004529B7" w:rsidRPr="00FB7D26" w:rsidRDefault="004529B7">
      <w:pPr>
        <w:spacing w:after="0" w:line="240" w:lineRule="auto"/>
      </w:pPr>
      <w:r w:rsidRPr="00FB7D26">
        <w:br w:type="page"/>
      </w:r>
    </w:p>
    <w:p w14:paraId="23CC2C4D" w14:textId="77777777" w:rsidR="00C12015" w:rsidRPr="00FB7D26" w:rsidRDefault="00C12015" w:rsidP="00C12015">
      <w:pPr>
        <w:pStyle w:val="Heading1"/>
      </w:pPr>
      <w:bookmarkStart w:id="7" w:name="_Toc44426383"/>
      <w:bookmarkEnd w:id="4"/>
      <w:bookmarkEnd w:id="5"/>
      <w:r>
        <w:t>Executive Summary</w:t>
      </w:r>
      <w:bookmarkEnd w:id="7"/>
    </w:p>
    <w:p w14:paraId="36FFF663" w14:textId="61544048" w:rsidR="00B7365C" w:rsidRDefault="00C12015" w:rsidP="00C12015">
      <w:pPr>
        <w:spacing w:after="0" w:line="240" w:lineRule="auto"/>
        <w:jc w:val="both"/>
      </w:pPr>
      <w:r w:rsidRPr="00C12015">
        <w:t>This</w:t>
      </w:r>
      <w:r w:rsidR="00FB18C3">
        <w:t xml:space="preserve"> </w:t>
      </w:r>
      <w:r w:rsidR="00126002">
        <w:t>report</w:t>
      </w:r>
      <w:r w:rsidRPr="00C12015">
        <w:t xml:space="preserve"> aims to </w:t>
      </w:r>
      <w:r w:rsidR="00FB18C3">
        <w:t xml:space="preserve">provide some preliminary estimates on the impact of COVID-19 on household and child poverty in Georgia, through its impact on the labour market.   The study was commissioned by UNICEF Georgia country office and provides inputs on the poverty impact of the COVID crisis, as well as the poverty reducing impact of several cash transfer scenarios targeting different groups in the population and at varying benefit levels.  </w:t>
      </w:r>
    </w:p>
    <w:p w14:paraId="7833014A" w14:textId="57C56CBE" w:rsidR="00126002" w:rsidRDefault="00126002" w:rsidP="00C12015">
      <w:pPr>
        <w:spacing w:after="0" w:line="240" w:lineRule="auto"/>
        <w:jc w:val="both"/>
      </w:pPr>
    </w:p>
    <w:p w14:paraId="4BE98E6A" w14:textId="384E15FD" w:rsidR="00126002" w:rsidRDefault="00126002" w:rsidP="00C12015">
      <w:pPr>
        <w:spacing w:after="0" w:line="240" w:lineRule="auto"/>
        <w:jc w:val="both"/>
      </w:pPr>
      <w:r>
        <w:t xml:space="preserve">The model presented and the results in this report are for illustrative purposes only and should not be taken as definitive prediction on changes in poverty rates as a result of COVID-19.  Rather, the exercise is meant to serve as a facilitation tool for discussions around the distributional impact of COVID-19 on poverty and the labour market and the compensation that can be provided to households using several cash transfer policy options. </w:t>
      </w:r>
    </w:p>
    <w:p w14:paraId="1CCF64C3" w14:textId="77777777" w:rsidR="00D02EF6" w:rsidRDefault="00D02EF6" w:rsidP="00B7365C">
      <w:pPr>
        <w:spacing w:after="0" w:line="240" w:lineRule="auto"/>
        <w:jc w:val="both"/>
      </w:pPr>
    </w:p>
    <w:p w14:paraId="75BD73AF" w14:textId="2A561A15" w:rsidR="00C12015" w:rsidRDefault="00FB18C3" w:rsidP="00C12015">
      <w:pPr>
        <w:spacing w:after="0" w:line="240" w:lineRule="auto"/>
        <w:jc w:val="both"/>
      </w:pPr>
      <w:r>
        <w:t xml:space="preserve">The study builds a microsimulation model that was to estimate poverty impact and uses </w:t>
      </w:r>
      <w:r w:rsidR="00C12015" w:rsidRPr="00FE5D05">
        <w:t xml:space="preserve">the Welfare Monitoring Survey (WMS) 2017 as the </w:t>
      </w:r>
      <w:r>
        <w:t xml:space="preserve">primary </w:t>
      </w:r>
      <w:r w:rsidR="00C12015" w:rsidRPr="00FE5D05">
        <w:t>data source.</w:t>
      </w:r>
      <w:r w:rsidR="00C12015" w:rsidRPr="00C12015">
        <w:t xml:space="preserve"> </w:t>
      </w:r>
      <w:r w:rsidR="00C12015">
        <w:t xml:space="preserve">The survey was conducted from July to August 2017 and includes a sample of 4,697 households. WMS 2017 is representative at the national level and was carried out by UNICEF to provide relevant information for monitoring the welfare status of the children and their families in Georgia. In this respect, the survey provides crucial socio-economic and demographic information of the population. </w:t>
      </w:r>
      <w:r w:rsidR="007A1443">
        <w:t xml:space="preserve">  </w:t>
      </w:r>
    </w:p>
    <w:p w14:paraId="44FBF4B4" w14:textId="14D530A3" w:rsidR="007A1443" w:rsidRDefault="007A1443" w:rsidP="00C12015">
      <w:pPr>
        <w:spacing w:after="0" w:line="240" w:lineRule="auto"/>
        <w:jc w:val="both"/>
      </w:pPr>
    </w:p>
    <w:p w14:paraId="441F5777" w14:textId="50AEA293" w:rsidR="007A1443" w:rsidRDefault="00C12015" w:rsidP="00C12015">
      <w:pPr>
        <w:jc w:val="both"/>
      </w:pPr>
      <w:r>
        <w:t>T</w:t>
      </w:r>
      <w:r w:rsidRPr="00AF1FD4">
        <w:t xml:space="preserve">his </w:t>
      </w:r>
      <w:r>
        <w:t xml:space="preserve">microsimulation model focusses </w:t>
      </w:r>
      <w:r w:rsidRPr="00AF1FD4">
        <w:t>on the transmission mechanisms through loss of jobs and reduced labour income to show the impact of COVID-19 on households</w:t>
      </w:r>
      <w:r>
        <w:t xml:space="preserve"> taking into consideration two</w:t>
      </w:r>
      <w:r w:rsidR="00D477E4">
        <w:t xml:space="preserve"> different </w:t>
      </w:r>
      <w:r>
        <w:t xml:space="preserve"> impact level</w:t>
      </w:r>
      <w:r w:rsidR="00D477E4">
        <w:t xml:space="preserve"> assumptions</w:t>
      </w:r>
      <w:r>
        <w:t xml:space="preserve"> (</w:t>
      </w:r>
      <w:r w:rsidR="00D477E4">
        <w:t xml:space="preserve">under a </w:t>
      </w:r>
      <w:r>
        <w:t>mild and severe</w:t>
      </w:r>
      <w:r w:rsidR="00D477E4">
        <w:t xml:space="preserve"> shock</w:t>
      </w:r>
      <w:r>
        <w:t>).</w:t>
      </w:r>
      <w:r w:rsidR="007A1443">
        <w:t xml:space="preserve">  </w:t>
      </w:r>
      <w:r w:rsidR="00D477E4">
        <w:t>The model assumes that s</w:t>
      </w:r>
      <w:r>
        <w:t>ome types of jobs may be more vulnerable than others to this shock</w:t>
      </w:r>
      <w:r w:rsidR="00D477E4">
        <w:t xml:space="preserve"> and vulnerability within a job may also vary depending on the skills attainment of the individual</w:t>
      </w:r>
      <w:r>
        <w:t xml:space="preserve">. </w:t>
      </w:r>
      <w:r w:rsidRPr="00FE5D05">
        <w:t>In the analysis, COVID job vulnerability level</w:t>
      </w:r>
      <w:r>
        <w:t xml:space="preserve">s </w:t>
      </w:r>
      <w:r w:rsidR="00D477E4">
        <w:t xml:space="preserve">are </w:t>
      </w:r>
      <w:r>
        <w:t>assigned</w:t>
      </w:r>
      <w:r w:rsidRPr="00FE5D05">
        <w:t xml:space="preserve"> to each working individual by dividing the employment types reported in the survey into three groups (low vulnerability, medium vulnerability and high vulnerability)</w:t>
      </w:r>
      <w:r>
        <w:t>.</w:t>
      </w:r>
      <w:r w:rsidRPr="00FE5D05">
        <w:t xml:space="preserve"> </w:t>
      </w:r>
      <w:r>
        <w:t xml:space="preserve">Next, COVID job vulnerabilities are weighted by the education levels of individuals, such that </w:t>
      </w:r>
      <w:r w:rsidR="007A1443">
        <w:t xml:space="preserve">higher levels of educational attainment in the same type of job receives a lower level of vulnerability score in the model. </w:t>
      </w:r>
    </w:p>
    <w:p w14:paraId="042EDC5D" w14:textId="064FDBA0" w:rsidR="00C12015" w:rsidRDefault="007A1443" w:rsidP="00D477E4">
      <w:pPr>
        <w:jc w:val="both"/>
      </w:pPr>
      <w:r>
        <w:t>U</w:t>
      </w:r>
      <w:r w:rsidR="00C12015" w:rsidRPr="003843F2">
        <w:t xml:space="preserve">sing the Job and Skills COVID Vulnerability Index for individuals, a household COVID Vulnerability Index is </w:t>
      </w:r>
      <w:r w:rsidR="00D477E4">
        <w:t xml:space="preserve">then </w:t>
      </w:r>
      <w:r w:rsidR="00C12015" w:rsidRPr="003843F2">
        <w:t>created by taking the average of the individual level vulnerability indices for each working member in the household.</w:t>
      </w:r>
      <w:r w:rsidR="00C12015" w:rsidRPr="00C12015">
        <w:t xml:space="preserve"> </w:t>
      </w:r>
      <w:r w:rsidR="00C12015">
        <w:t>Households are divided then into 3 groups based on their household COVID vulnerability index: Low, medium  and high vulnerability.</w:t>
      </w:r>
      <w:r w:rsidR="00C12015" w:rsidRPr="00C12015">
        <w:t xml:space="preserve"> </w:t>
      </w:r>
      <w:r w:rsidR="00C12015">
        <w:t xml:space="preserve">According to this classification, around half of the population (52.3 percent) live in a medium COVID vulnerable household while those living in a high COVID vulnerable household constitute the smallest group.  </w:t>
      </w:r>
      <w:r w:rsidR="00D477E4">
        <w:t xml:space="preserve">The labour income for these </w:t>
      </w:r>
      <w:r w:rsidR="00E93367">
        <w:t>households</w:t>
      </w:r>
      <w:r w:rsidR="00D477E4">
        <w:t xml:space="preserve"> are assumed to be reduced by certain percentages assumed in the model and this in turn is transmitted to household expenditures through an income elasticity calculation, whereby expenditures are not reduced one-to-one with reductions in income.  The income elasticity calculations are carried out using a regression model that establishes the associated changes  between household income and expenditures in the baseline data. </w:t>
      </w:r>
    </w:p>
    <w:p w14:paraId="14C889F2" w14:textId="6E771F7C" w:rsidR="00C12015" w:rsidRDefault="00C12015" w:rsidP="00C12015">
      <w:pPr>
        <w:jc w:val="both"/>
      </w:pPr>
      <w:r w:rsidRPr="005B7A32">
        <w:t xml:space="preserve">Following the estimation of aftershock monthly expenditures, </w:t>
      </w:r>
      <w:r>
        <w:t xml:space="preserve">measures of </w:t>
      </w:r>
      <w:r w:rsidRPr="005B7A32">
        <w:t>poverty</w:t>
      </w:r>
      <w:r>
        <w:t>, child poverty</w:t>
      </w:r>
      <w:r w:rsidRPr="005B7A32">
        <w:t xml:space="preserve"> and inequality in Georgia </w:t>
      </w:r>
      <w:r w:rsidR="00D477E4">
        <w:t>are</w:t>
      </w:r>
      <w:r w:rsidRPr="005B7A32">
        <w:t xml:space="preserve"> recalculated in the occurrence of a mild shock or a severe shock. </w:t>
      </w:r>
      <w:r>
        <w:t>In these calculations, poverty lines used are 1.25 USD, 2.5 USD and 5.5 USD per day per adult equivalent. The first two poverty lines were used to follow and be in line with the WMS 2017 report.</w:t>
      </w:r>
      <w:r w:rsidRPr="00C12015">
        <w:t xml:space="preserve"> </w:t>
      </w:r>
      <w:r w:rsidR="00B7365C">
        <w:t xml:space="preserve"> </w:t>
      </w:r>
    </w:p>
    <w:p w14:paraId="24B54897" w14:textId="73D803F0" w:rsidR="00D477E4" w:rsidRDefault="00D477E4" w:rsidP="00C12015">
      <w:pPr>
        <w:jc w:val="both"/>
      </w:pPr>
      <w:r>
        <w:t xml:space="preserve">Once the negative  shock is applied to the households and poverty levels are recalculated, several cash transfer models are added to the microsimulation to look at changes in poverty levels under each scenario. These policy scenarios all cover short-term cash transfer scenarios with different benefit levels and targeting options. </w:t>
      </w:r>
    </w:p>
    <w:p w14:paraId="6C60B831" w14:textId="61A2650E" w:rsidR="00C12015" w:rsidRPr="007A1443" w:rsidRDefault="00C12015" w:rsidP="00C12015">
      <w:pPr>
        <w:jc w:val="both"/>
        <w:rPr>
          <w:b/>
          <w:bCs/>
        </w:rPr>
      </w:pPr>
      <w:r w:rsidRPr="007A1443">
        <w:rPr>
          <w:b/>
          <w:bCs/>
        </w:rPr>
        <w:t xml:space="preserve">Results </w:t>
      </w:r>
      <w:r w:rsidR="00D477E4">
        <w:rPr>
          <w:b/>
          <w:bCs/>
        </w:rPr>
        <w:t xml:space="preserve">on COVID-19 Poverty Impact </w:t>
      </w:r>
    </w:p>
    <w:p w14:paraId="5587213E" w14:textId="77777777" w:rsidR="00C12015" w:rsidRPr="008A4D6E" w:rsidRDefault="00C12015" w:rsidP="00C12015">
      <w:pPr>
        <w:jc w:val="both"/>
      </w:pPr>
      <w:r w:rsidRPr="008A4D6E">
        <w:t>As a result of the simulated income shock that is experienced by households depending on their COVID job vulnerability category, monthly per adult equivalent expenditure shrinks for all households in Georgia</w:t>
      </w:r>
      <w:r>
        <w:t>. After a mild shock, average monthly per adult equivalent expenditure is estimated to decrease by 7.4 percent, reaching 330 GEL up from 357 GEL in the baseline while a severe shock leads to a decrease of 14.8 percent reducing the average monthly per adult equivalent expenditure further down to 304 GEL.</w:t>
      </w:r>
    </w:p>
    <w:p w14:paraId="3C1321AA" w14:textId="6F50442B" w:rsidR="00C12015" w:rsidRPr="00232349" w:rsidRDefault="00C12015" w:rsidP="00C12015">
      <w:pPr>
        <w:jc w:val="both"/>
      </w:pPr>
      <w:r w:rsidRPr="008A4D6E">
        <w:t>High COVID vulnerability households (which already have low expenditure levels) experience the highest</w:t>
      </w:r>
      <w:r w:rsidR="00E93367">
        <w:t xml:space="preserve"> percentage</w:t>
      </w:r>
      <w:r w:rsidRPr="008A4D6E">
        <w:t xml:space="preserve"> decline in expenditure</w:t>
      </w:r>
      <w:r w:rsidR="00E93367">
        <w:t>s</w:t>
      </w:r>
      <w:r w:rsidRPr="008A4D6E">
        <w:t xml:space="preserve">. In the occurrence of a mild shock, average per adult equivalent expenditure shrinks by 14.3 percent for high COVID vulnerability households whereas this rate is </w:t>
      </w:r>
      <w:r w:rsidRPr="00232349">
        <w:t>10.7 and 3.6 percent for the medium and low COVID vulnerability households, respectively.</w:t>
      </w:r>
    </w:p>
    <w:p w14:paraId="44FF3DF1" w14:textId="5F6393F6" w:rsidR="00C12015" w:rsidRDefault="00C12015" w:rsidP="00C12015">
      <w:pPr>
        <w:jc w:val="both"/>
      </w:pPr>
      <w:r w:rsidRPr="00232349">
        <w:t>Reductions in monthly household expenditure lead to significant increases in poverty. In the baseline</w:t>
      </w:r>
      <w:r>
        <w:t xml:space="preserve">, </w:t>
      </w:r>
      <w:r w:rsidRPr="00232349">
        <w:t xml:space="preserve"> 21.7 percent of the population and 27.6 percent of children were living below the 2.5 USD per day per adult equivalent poverty line (i.e. 166 GEL a month). Extreme poverty (i.e. living below 1.25 USD per day or 83 GEL a month) also increases after the shocks. </w:t>
      </w:r>
      <w:r w:rsidR="00E93367">
        <w:t xml:space="preserve">Child poverty increases from 27.6 percent to 32.8 percent in the case of a mild chock and 38.2 percent in the case of a severe shock in the model. </w:t>
      </w:r>
    </w:p>
    <w:p w14:paraId="46D870E3" w14:textId="2B8DBC4D" w:rsidR="00AB5327" w:rsidRDefault="00C12015" w:rsidP="00C12015">
      <w:pPr>
        <w:jc w:val="both"/>
      </w:pPr>
      <w:r>
        <w:t xml:space="preserve">Poverty increases more in rural areas and different poverty dynamics are observed in different regions with some being affected more severely. </w:t>
      </w:r>
      <w:r w:rsidR="00AB5327">
        <w:t xml:space="preserve">As a result of the shock,  </w:t>
      </w:r>
      <w:r>
        <w:t>urban areas end up with higher inequality levels</w:t>
      </w:r>
      <w:r w:rsidR="00AB5327">
        <w:t xml:space="preserve">, though overall inequality level is not affected much as the shock hits all households in the model </w:t>
      </w:r>
      <w:r w:rsidR="00E93367">
        <w:t xml:space="preserve">and the majority of households are in the medium risk category. </w:t>
      </w:r>
    </w:p>
    <w:p w14:paraId="5D75CB3A" w14:textId="458341BB" w:rsidR="00C12015" w:rsidRPr="007A1443" w:rsidRDefault="00D477E4" w:rsidP="00C12015">
      <w:pPr>
        <w:jc w:val="both"/>
        <w:rPr>
          <w:b/>
          <w:bCs/>
        </w:rPr>
      </w:pPr>
      <w:r>
        <w:rPr>
          <w:b/>
          <w:bCs/>
        </w:rPr>
        <w:t xml:space="preserve">Results of </w:t>
      </w:r>
      <w:r w:rsidR="00C12015" w:rsidRPr="007A1443">
        <w:rPr>
          <w:b/>
          <w:bCs/>
        </w:rPr>
        <w:t>Cash Transfer and Policy Scenarios</w:t>
      </w:r>
    </w:p>
    <w:p w14:paraId="0B02541A" w14:textId="77777777" w:rsidR="00C12015" w:rsidRDefault="00C12015" w:rsidP="00C12015">
      <w:pPr>
        <w:jc w:val="both"/>
      </w:pPr>
      <w:r w:rsidRPr="00AE1C9A">
        <w:t xml:space="preserve">After </w:t>
      </w:r>
      <w:r>
        <w:t>identifying</w:t>
      </w:r>
      <w:r w:rsidRPr="00AE1C9A">
        <w:t xml:space="preserve"> household level shocks and </w:t>
      </w:r>
      <w:r>
        <w:t>re-estimating</w:t>
      </w:r>
      <w:r w:rsidRPr="00AE1C9A">
        <w:t xml:space="preserve"> </w:t>
      </w:r>
      <w:r>
        <w:t>poverty figures</w:t>
      </w:r>
      <w:r w:rsidRPr="00AE1C9A">
        <w:t xml:space="preserve"> based on th</w:t>
      </w:r>
      <w:r>
        <w:t>is</w:t>
      </w:r>
      <w:r w:rsidRPr="00AE1C9A">
        <w:t xml:space="preserve"> model, </w:t>
      </w:r>
      <w:r>
        <w:t>7 different</w:t>
      </w:r>
      <w:r w:rsidRPr="00AE1C9A">
        <w:t xml:space="preserve"> targeting cash transfer scenarios </w:t>
      </w:r>
      <w:r>
        <w:t>are modelled with two different transfer levels (low and high) to combat the poverty impact of the COVID-19. Households are distributed a monthly cash transfer amount per household or per child depending on the scenario. This amount is directly added to the total monthly household expenditure and assumed to be directly spent rather than saved.</w:t>
      </w:r>
    </w:p>
    <w:p w14:paraId="73612FBA" w14:textId="77777777" w:rsidR="00C12015" w:rsidRDefault="00C12015" w:rsidP="00C12015">
      <w:pPr>
        <w:jc w:val="both"/>
      </w:pPr>
      <w:r>
        <w:t xml:space="preserve">Cash transfer scenarios range from being per household to being per child and the targeted groups change from being universal to targeting a subgroup of TSA beneficiaries. While all cash transfer scenarios lead to poverty reductions, some are more successful than others in reducing poverty. Scenarios also differ in cost, coverage and benefit incidence levels. </w:t>
      </w:r>
    </w:p>
    <w:p w14:paraId="7270DAF1" w14:textId="38CEACD0" w:rsidR="00C12015" w:rsidRDefault="00E93367" w:rsidP="00C12015">
      <w:pPr>
        <w:jc w:val="both"/>
      </w:pPr>
      <w:r>
        <w:t xml:space="preserve">The analysis in the report compares the scenarios based on metrics such as poverty reduction, total cost, targeting effectiveness (benefit incidence), coverage of the poorest quintiles and cost effectiveness per beneficiary and child reached.  </w:t>
      </w:r>
      <w:r w:rsidR="00C12015" w:rsidRPr="00232349">
        <w:t xml:space="preserve">Among the </w:t>
      </w:r>
      <w:r w:rsidR="00C12015">
        <w:t>7</w:t>
      </w:r>
      <w:r w:rsidR="00C12015" w:rsidRPr="00232349">
        <w:t xml:space="preserve"> scenarios</w:t>
      </w:r>
      <w:r>
        <w:t xml:space="preserve"> considered</w:t>
      </w:r>
      <w:r w:rsidR="00C12015" w:rsidRPr="00232349">
        <w:t xml:space="preserve">, </w:t>
      </w:r>
      <w:r w:rsidR="00C12015">
        <w:t xml:space="preserve">targeting the bottom 40 percent non-TSA households(Scenario 2a) is the most successful </w:t>
      </w:r>
      <w:r>
        <w:t xml:space="preserve">and cost-effective </w:t>
      </w:r>
      <w:r w:rsidR="00C12015">
        <w:t xml:space="preserve">strategy to reduce poverty whereas, </w:t>
      </w:r>
      <w:r w:rsidR="00C12015" w:rsidRPr="00232349">
        <w:t>the marginal scenarios</w:t>
      </w:r>
      <w:r w:rsidR="00C12015">
        <w:t>(Scenario 1 and 4)</w:t>
      </w:r>
      <w:r w:rsidR="00C12015" w:rsidRPr="00232349">
        <w:t xml:space="preserve"> that are targeting a </w:t>
      </w:r>
      <w:r w:rsidR="00C12015">
        <w:t>small percent</w:t>
      </w:r>
      <w:r w:rsidR="00C12015" w:rsidRPr="00232349">
        <w:t xml:space="preserve"> of TSA beneficiaries are the least </w:t>
      </w:r>
      <w:r w:rsidR="00C12015">
        <w:t>costly but are the least effective scenarios</w:t>
      </w:r>
      <w:r w:rsidR="00C12015" w:rsidRPr="00232349">
        <w:t xml:space="preserve"> in terms of poverty reduction.</w:t>
      </w:r>
      <w:r w:rsidR="00C12015">
        <w:t xml:space="preserve"> Universal child grants for 0-17-year-old children (Scenario 3b) are poverty reducing and cost effective in terms of per child reached, however they also represent the most expensive scenarios.</w:t>
      </w:r>
      <w:r>
        <w:t xml:space="preserve"> </w:t>
      </w:r>
    </w:p>
    <w:p w14:paraId="64404B6A" w14:textId="7D3C136B" w:rsidR="00B7365C" w:rsidRDefault="00E93367" w:rsidP="00B7365C">
      <w:pPr>
        <w:jc w:val="both"/>
      </w:pPr>
      <w:r>
        <w:t>Given that there is very high vulnerability to poverty in Georgia and a high percentage of the population is just above the poverty line, the crisis can have a strong and large impact on headcount poverty rates, pushing households below the poverty line. Policies and transfers that widely target the bottom 40% of the distribution</w:t>
      </w:r>
      <w:r w:rsidR="005A6EBD">
        <w:t xml:space="preserve"> </w:t>
      </w:r>
      <w:r>
        <w:t xml:space="preserve">are  therefore more likely to have an impact on reducing poverty in a cost effective manner, rather than those </w:t>
      </w:r>
      <w:r w:rsidR="005A6EBD">
        <w:t xml:space="preserve">that </w:t>
      </w:r>
      <w:r>
        <w:t xml:space="preserve">are very narrowly targeted </w:t>
      </w:r>
      <w:r w:rsidR="005A6EBD">
        <w:t xml:space="preserve">(only TSA beneficiaries) or that are too widely distributed such as universal child grants. </w:t>
      </w:r>
      <w:r w:rsidR="00B7365C">
        <w:t xml:space="preserve"> </w:t>
      </w:r>
    </w:p>
    <w:p w14:paraId="04C1FA6B" w14:textId="77777777" w:rsidR="00B7365C" w:rsidRDefault="00B7365C" w:rsidP="00B7365C">
      <w:pPr>
        <w:jc w:val="both"/>
      </w:pPr>
    </w:p>
    <w:p w14:paraId="2985D099" w14:textId="47022177" w:rsidR="007958F2" w:rsidRPr="00FB7D26" w:rsidRDefault="000C66A0" w:rsidP="008F5FAB">
      <w:pPr>
        <w:pStyle w:val="Heading1"/>
      </w:pPr>
      <w:bookmarkStart w:id="8" w:name="_Toc44426384"/>
      <w:r w:rsidRPr="00FB7D26">
        <w:t>Introduction</w:t>
      </w:r>
      <w:bookmarkEnd w:id="8"/>
    </w:p>
    <w:p w14:paraId="3D884C68" w14:textId="7E679B5C" w:rsidR="00687F1E" w:rsidRPr="00FB7D26" w:rsidRDefault="00687F1E" w:rsidP="0059527A">
      <w:pPr>
        <w:spacing w:line="240" w:lineRule="auto"/>
        <w:jc w:val="both"/>
      </w:pPr>
      <w:r w:rsidRPr="00FB7D26">
        <w:rPr>
          <w:b/>
          <w:bCs/>
        </w:rPr>
        <w:t>As with the rest of the World</w:t>
      </w:r>
      <w:r w:rsidR="002704CA" w:rsidRPr="00FB7D26">
        <w:rPr>
          <w:b/>
          <w:bCs/>
        </w:rPr>
        <w:t>,</w:t>
      </w:r>
      <w:r w:rsidRPr="00FB7D26">
        <w:rPr>
          <w:b/>
          <w:bCs/>
        </w:rPr>
        <w:t xml:space="preserve"> Georgia is combatting the COVID-19 pandemic </w:t>
      </w:r>
      <w:r w:rsidR="001D7BB8" w:rsidRPr="00FB7D26">
        <w:rPr>
          <w:b/>
          <w:bCs/>
        </w:rPr>
        <w:t>and it has been</w:t>
      </w:r>
      <w:r w:rsidRPr="00FB7D26">
        <w:rPr>
          <w:b/>
          <w:bCs/>
        </w:rPr>
        <w:t xml:space="preserve"> four months now</w:t>
      </w:r>
      <w:r w:rsidR="001D7BB8" w:rsidRPr="00FB7D26">
        <w:rPr>
          <w:b/>
          <w:bCs/>
        </w:rPr>
        <w:t xml:space="preserve"> since the first patient was diagnosed</w:t>
      </w:r>
      <w:r w:rsidRPr="00FB7D26">
        <w:rPr>
          <w:b/>
          <w:bCs/>
        </w:rPr>
        <w:t xml:space="preserve">. </w:t>
      </w:r>
      <w:r w:rsidRPr="00FB7D26">
        <w:t>The first patient was diagnosed in Georgia on 26 February 2020</w:t>
      </w:r>
      <w:r w:rsidR="001D7BB8" w:rsidRPr="00FB7D26">
        <w:t xml:space="preserve"> and</w:t>
      </w:r>
      <w:r w:rsidRPr="00FB7D26">
        <w:t xml:space="preserve"> </w:t>
      </w:r>
      <w:r w:rsidR="001D7BB8" w:rsidRPr="00FB7D26">
        <w:t>a</w:t>
      </w:r>
      <w:r w:rsidRPr="00FB7D26">
        <w:t xml:space="preserve"> state of emergency was declared on March 21 </w:t>
      </w:r>
      <w:r w:rsidR="001D7BB8" w:rsidRPr="00FB7D26">
        <w:t>introducing</w:t>
      </w:r>
      <w:r w:rsidRPr="00FB7D26">
        <w:t xml:space="preserve"> measures </w:t>
      </w:r>
      <w:r w:rsidR="003E016D" w:rsidRPr="00FB7D26">
        <w:t>such as</w:t>
      </w:r>
      <w:r w:rsidRPr="00FB7D26">
        <w:t xml:space="preserve"> closure of borders, closure of schools and restricting inter-city travel</w:t>
      </w:r>
      <w:r w:rsidR="001D7BB8" w:rsidRPr="00FB7D26">
        <w:t>.</w:t>
      </w:r>
      <w:r w:rsidR="001D7BB8" w:rsidRPr="00FB7D26">
        <w:rPr>
          <w:rStyle w:val="FootnoteReference"/>
        </w:rPr>
        <w:footnoteReference w:id="1"/>
      </w:r>
      <w:r w:rsidR="001D7BB8" w:rsidRPr="00FB7D26">
        <w:t xml:space="preserve"> </w:t>
      </w:r>
      <w:r w:rsidRPr="00FB7D26">
        <w:t xml:space="preserve">A further nationwide curfew was declared on March 31 and a lock-down of four major cities on April 15. </w:t>
      </w:r>
      <w:r w:rsidR="001D7BB8" w:rsidRPr="00FB7D26">
        <w:t>As t</w:t>
      </w:r>
      <w:r w:rsidRPr="00FB7D26">
        <w:t>he state of emergency has ended on May 23</w:t>
      </w:r>
      <w:r w:rsidR="001D7BB8" w:rsidRPr="00FB7D26">
        <w:t>,</w:t>
      </w:r>
      <w:r w:rsidRPr="00FB7D26">
        <w:t xml:space="preserve"> the restrictions are gradually being lifted. Georgia had a total of 822 cases and 13 deaths since the beginning of the pandemic.</w:t>
      </w:r>
      <w:r w:rsidRPr="00FB7D26">
        <w:rPr>
          <w:rStyle w:val="FootnoteReference"/>
        </w:rPr>
        <w:footnoteReference w:id="2"/>
      </w:r>
    </w:p>
    <w:p w14:paraId="4F3FDBC8" w14:textId="12A86BAD" w:rsidR="0059527A" w:rsidRPr="00FB7D26" w:rsidRDefault="0059527A" w:rsidP="0059527A">
      <w:pPr>
        <w:spacing w:line="240" w:lineRule="auto"/>
        <w:jc w:val="both"/>
      </w:pPr>
      <w:r w:rsidRPr="00FB7D26">
        <w:rPr>
          <w:b/>
          <w:bCs/>
        </w:rPr>
        <w:t>COVID-19 pandemic, apart from the health-related challenges, has serious socio-economic impact on the households.</w:t>
      </w:r>
      <w:r w:rsidRPr="00FB7D26">
        <w:t xml:space="preserve"> </w:t>
      </w:r>
      <w:r w:rsidR="00936BE9" w:rsidRPr="00FB7D26">
        <w:t xml:space="preserve">The pandemic is </w:t>
      </w:r>
      <w:r w:rsidR="001D7BB8" w:rsidRPr="00FB7D26">
        <w:t>predicted</w:t>
      </w:r>
      <w:r w:rsidR="00936BE9" w:rsidRPr="00FB7D26">
        <w:t xml:space="preserve"> to cause the </w:t>
      </w:r>
      <w:r w:rsidR="00E46715" w:rsidRPr="00FB7D26">
        <w:t>worst</w:t>
      </w:r>
      <w:r w:rsidR="00936BE9" w:rsidRPr="00FB7D26">
        <w:t xml:space="preserve"> economic recession in decades with a </w:t>
      </w:r>
      <w:r w:rsidR="001D7BB8" w:rsidRPr="00FB7D26">
        <w:t xml:space="preserve">forecasted </w:t>
      </w:r>
      <w:r w:rsidR="00936BE9" w:rsidRPr="00FB7D26">
        <w:t xml:space="preserve">5.2 </w:t>
      </w:r>
      <w:r w:rsidR="00C1627B" w:rsidRPr="00FB7D26">
        <w:t xml:space="preserve">percent </w:t>
      </w:r>
      <w:r w:rsidR="00936BE9" w:rsidRPr="00FB7D26">
        <w:t>contraction in global GDP.</w:t>
      </w:r>
      <w:r w:rsidR="00936BE9" w:rsidRPr="00FB7D26">
        <w:rPr>
          <w:rStyle w:val="FootnoteReference"/>
        </w:rPr>
        <w:footnoteReference w:id="3"/>
      </w:r>
      <w:r w:rsidR="00936BE9" w:rsidRPr="00FB7D26">
        <w:t xml:space="preserve"> </w:t>
      </w:r>
      <w:r w:rsidRPr="00FB7D26">
        <w:t>ILO recently estimated that the pandemic will cause job losses equal to 195 million full-time jobs.</w:t>
      </w:r>
      <w:r w:rsidRPr="00FB7D26">
        <w:rPr>
          <w:vertAlign w:val="superscript"/>
        </w:rPr>
        <w:footnoteReference w:id="4"/>
      </w:r>
      <w:r w:rsidRPr="00FB7D26">
        <w:t xml:space="preserve"> Due to the contraction in economic activities</w:t>
      </w:r>
      <w:r w:rsidR="002813EC" w:rsidRPr="00FB7D26">
        <w:t>, globally,</w:t>
      </w:r>
      <w:r w:rsidRPr="00FB7D26">
        <w:t xml:space="preserve"> an estimated 42-66 million children</w:t>
      </w:r>
      <w:r w:rsidR="002813EC" w:rsidRPr="00FB7D26">
        <w:t xml:space="preserve"> </w:t>
      </w:r>
      <w:r w:rsidRPr="00FB7D26">
        <w:t>could fall into poverty.</w:t>
      </w:r>
      <w:r w:rsidRPr="00FB7D26">
        <w:rPr>
          <w:vertAlign w:val="superscript"/>
        </w:rPr>
        <w:footnoteReference w:id="5"/>
      </w:r>
    </w:p>
    <w:p w14:paraId="3C636C42" w14:textId="02450DBF" w:rsidR="002813EC" w:rsidRPr="00FB7D26" w:rsidRDefault="0001505B" w:rsidP="001D7BB8">
      <w:pPr>
        <w:spacing w:line="240" w:lineRule="auto"/>
        <w:jc w:val="both"/>
        <w:rPr>
          <w:b/>
          <w:bCs/>
        </w:rPr>
      </w:pPr>
      <w:r w:rsidRPr="00FB7D26">
        <w:rPr>
          <w:b/>
          <w:bCs/>
        </w:rPr>
        <w:t>Georgia</w:t>
      </w:r>
      <w:r w:rsidR="00F05C8D" w:rsidRPr="00FB7D26">
        <w:rPr>
          <w:b/>
          <w:bCs/>
        </w:rPr>
        <w:t xml:space="preserve"> </w:t>
      </w:r>
      <w:r w:rsidRPr="00FB7D26">
        <w:rPr>
          <w:b/>
          <w:bCs/>
        </w:rPr>
        <w:t xml:space="preserve">is forecasted to experience a significant recession </w:t>
      </w:r>
      <w:r w:rsidR="00FB7D26" w:rsidRPr="00FB7D26">
        <w:rPr>
          <w:b/>
          <w:bCs/>
        </w:rPr>
        <w:t>because of</w:t>
      </w:r>
      <w:r w:rsidRPr="00FB7D26">
        <w:rPr>
          <w:b/>
          <w:bCs/>
        </w:rPr>
        <w:t xml:space="preserve"> the pandemic</w:t>
      </w:r>
      <w:r w:rsidR="002813EC" w:rsidRPr="00FB7D26">
        <w:rPr>
          <w:b/>
          <w:bCs/>
        </w:rPr>
        <w:t xml:space="preserve"> and given high rates of vulnerability to poverty, this will have a strong impact on the poverty and child poverty rates</w:t>
      </w:r>
      <w:r w:rsidRPr="00FB7D26">
        <w:rPr>
          <w:b/>
          <w:bCs/>
        </w:rPr>
        <w:t>.</w:t>
      </w:r>
      <w:r w:rsidRPr="00FB7D26">
        <w:t xml:space="preserve"> In 2020, the ECA region</w:t>
      </w:r>
      <w:r w:rsidR="003E016D" w:rsidRPr="00FB7D26">
        <w:t xml:space="preserve"> </w:t>
      </w:r>
      <w:r w:rsidR="00FB7D26" w:rsidRPr="00FB7D26">
        <w:t>is</w:t>
      </w:r>
      <w:r w:rsidRPr="00FB7D26">
        <w:t xml:space="preserve"> forecasted to have a 4.7 percent and Georgia a 4.8 percent GDP contraction.</w:t>
      </w:r>
      <w:r w:rsidRPr="00FB7D26">
        <w:rPr>
          <w:rStyle w:val="FootnoteReference"/>
        </w:rPr>
        <w:footnoteReference w:id="6"/>
      </w:r>
      <w:r w:rsidRPr="00FB7D26">
        <w:t xml:space="preserve"> </w:t>
      </w:r>
      <w:r w:rsidR="002813EC" w:rsidRPr="00FB7D26">
        <w:t>The poverty rate is 21.7 percent in Georgia (as of 2017) using the 2.5 USD poverty line. However, v</w:t>
      </w:r>
      <w:r w:rsidR="00C506C3" w:rsidRPr="00FB7D26">
        <w:t xml:space="preserve">ulnerability to poverty is </w:t>
      </w:r>
      <w:r w:rsidR="00FB7D26" w:rsidRPr="00FB7D26">
        <w:t>exceedingly high</w:t>
      </w:r>
      <w:r w:rsidR="002813EC" w:rsidRPr="00FB7D26">
        <w:t>,</w:t>
      </w:r>
      <w:r w:rsidR="00C506C3" w:rsidRPr="00FB7D26">
        <w:t xml:space="preserve"> </w:t>
      </w:r>
      <w:r w:rsidR="003E016D" w:rsidRPr="00FB7D26">
        <w:t>where it is common for</w:t>
      </w:r>
      <w:r w:rsidRPr="00FB7D26">
        <w:t xml:space="preserve"> households </w:t>
      </w:r>
      <w:r w:rsidR="003E016D" w:rsidRPr="00FB7D26">
        <w:t xml:space="preserve">to </w:t>
      </w:r>
      <w:r w:rsidRPr="00FB7D26">
        <w:t>fall into poverty and escap</w:t>
      </w:r>
      <w:r w:rsidR="003E016D" w:rsidRPr="00FB7D26">
        <w:t>e</w:t>
      </w:r>
      <w:r w:rsidRPr="00FB7D26">
        <w:t xml:space="preserve"> poverty </w:t>
      </w:r>
      <w:r w:rsidR="003E016D" w:rsidRPr="00FB7D26">
        <w:t>within the course of a few year</w:t>
      </w:r>
      <w:r w:rsidR="001D7BB8" w:rsidRPr="00FB7D26">
        <w:t>s</w:t>
      </w:r>
      <w:r w:rsidR="003E016D" w:rsidRPr="00FB7D26">
        <w:t xml:space="preserve"> in a dy</w:t>
      </w:r>
      <w:r w:rsidRPr="00FB7D26">
        <w:t>namic way</w:t>
      </w:r>
      <w:r w:rsidR="00C506C3" w:rsidRPr="00FB7D26">
        <w:t>.</w:t>
      </w:r>
      <w:r w:rsidR="00C1627B" w:rsidRPr="00FB7D26">
        <w:t xml:space="preserve"> </w:t>
      </w:r>
      <w:r w:rsidR="001D7BB8" w:rsidRPr="00FB7D26">
        <w:t>In fact,</w:t>
      </w:r>
      <w:r w:rsidR="002813EC" w:rsidRPr="00FB7D26">
        <w:t xml:space="preserve"> it is estimated that</w:t>
      </w:r>
      <w:r w:rsidR="001D7BB8" w:rsidRPr="00FB7D26">
        <w:t xml:space="preserve"> a</w:t>
      </w:r>
      <w:r w:rsidR="003E016D" w:rsidRPr="00FB7D26">
        <w:t xml:space="preserve">s high as </w:t>
      </w:r>
      <w:r w:rsidR="00C1627B" w:rsidRPr="00FB7D26">
        <w:t>70 percent of the population f</w:t>
      </w:r>
      <w:r w:rsidR="00F05C8D" w:rsidRPr="00FB7D26">
        <w:t>e</w:t>
      </w:r>
      <w:r w:rsidR="00C1627B" w:rsidRPr="00FB7D26">
        <w:t xml:space="preserve">ll under the </w:t>
      </w:r>
      <w:r w:rsidRPr="00FB7D26">
        <w:t xml:space="preserve">2.5 USD per day </w:t>
      </w:r>
      <w:r w:rsidR="00C1627B" w:rsidRPr="00FB7D26">
        <w:t xml:space="preserve">poverty line </w:t>
      </w:r>
      <w:r w:rsidR="00C1627B" w:rsidRPr="00FB7D26">
        <w:rPr>
          <w:i/>
          <w:iCs/>
        </w:rPr>
        <w:t>at least once</w:t>
      </w:r>
      <w:r w:rsidRPr="00FB7D26">
        <w:t xml:space="preserve"> between years 2009 and 2017</w:t>
      </w:r>
      <w:r w:rsidR="00C1627B" w:rsidRPr="00FB7D26">
        <w:t>.</w:t>
      </w:r>
      <w:r w:rsidRPr="00FB7D26">
        <w:rPr>
          <w:rStyle w:val="FootnoteReference"/>
        </w:rPr>
        <w:footnoteReference w:id="7"/>
      </w:r>
      <w:r w:rsidR="00F05C8D" w:rsidRPr="00FB7D26">
        <w:t xml:space="preserve"> </w:t>
      </w:r>
      <w:r w:rsidR="002813EC" w:rsidRPr="00FB7D26">
        <w:t xml:space="preserve"> </w:t>
      </w:r>
    </w:p>
    <w:p w14:paraId="1E6A6374" w14:textId="52B5D13C" w:rsidR="001D7BB8" w:rsidRPr="00FB7D26" w:rsidRDefault="00F05C8D" w:rsidP="001D7BB8">
      <w:pPr>
        <w:spacing w:line="240" w:lineRule="auto"/>
        <w:jc w:val="both"/>
      </w:pPr>
      <w:r w:rsidRPr="00FB7D26">
        <w:rPr>
          <w:b/>
          <w:bCs/>
        </w:rPr>
        <w:t xml:space="preserve">Employment and type of employment is </w:t>
      </w:r>
      <w:r w:rsidR="003E016D" w:rsidRPr="00FB7D26">
        <w:rPr>
          <w:b/>
          <w:bCs/>
        </w:rPr>
        <w:t xml:space="preserve">significantly </w:t>
      </w:r>
      <w:r w:rsidRPr="00FB7D26">
        <w:rPr>
          <w:b/>
          <w:bCs/>
        </w:rPr>
        <w:t>linked with poverty status</w:t>
      </w:r>
      <w:r w:rsidR="00245032" w:rsidRPr="00FB7D26">
        <w:rPr>
          <w:b/>
          <w:bCs/>
        </w:rPr>
        <w:t xml:space="preserve"> in Georgia</w:t>
      </w:r>
      <w:r w:rsidR="002813EC" w:rsidRPr="00FB7D26">
        <w:rPr>
          <w:b/>
          <w:bCs/>
        </w:rPr>
        <w:t xml:space="preserve"> and COVID-19 is expected to have an impact on poverty through a labour market transmission</w:t>
      </w:r>
      <w:r w:rsidRPr="00FB7D26">
        <w:rPr>
          <w:b/>
          <w:bCs/>
        </w:rPr>
        <w:t>.</w:t>
      </w:r>
      <w:r w:rsidRPr="00FB7D26">
        <w:t xml:space="preserve"> Since employment is the primary source of income for households, number of employed and e</w:t>
      </w:r>
      <w:r w:rsidR="000F30CA" w:rsidRPr="00FB7D26">
        <w:t>mployment type of household members w</w:t>
      </w:r>
      <w:r w:rsidRPr="00FB7D26">
        <w:t>ere</w:t>
      </w:r>
      <w:r w:rsidR="000F30CA" w:rsidRPr="00FB7D26">
        <w:t xml:space="preserve"> also found to be associated with </w:t>
      </w:r>
      <w:r w:rsidR="00C103A1" w:rsidRPr="00FB7D26">
        <w:t xml:space="preserve">the </w:t>
      </w:r>
      <w:r w:rsidR="000F30CA" w:rsidRPr="00FB7D26">
        <w:t xml:space="preserve">likelihood of </w:t>
      </w:r>
      <w:r w:rsidRPr="00FB7D26">
        <w:t>being in</w:t>
      </w:r>
      <w:r w:rsidR="000F30CA" w:rsidRPr="00FB7D26">
        <w:t xml:space="preserve"> poverty.</w:t>
      </w:r>
      <w:r w:rsidR="003E016D" w:rsidRPr="00FB7D26">
        <w:rPr>
          <w:rStyle w:val="FootnoteReference"/>
        </w:rPr>
        <w:footnoteReference w:id="8"/>
      </w:r>
      <w:r w:rsidRPr="00FB7D26">
        <w:t xml:space="preserve"> </w:t>
      </w:r>
      <w:r w:rsidR="003E016D" w:rsidRPr="00FB7D26">
        <w:t>In UNICEF (2019), a</w:t>
      </w:r>
      <w:r w:rsidRPr="00FB7D26">
        <w:t xml:space="preserve">n additional employed person was found to decrease the likelihood of being in poverty by 1.8 percentage points and </w:t>
      </w:r>
      <w:r w:rsidR="00C103A1" w:rsidRPr="00FB7D26">
        <w:t xml:space="preserve">the </w:t>
      </w:r>
      <w:r w:rsidRPr="00FB7D26">
        <w:t xml:space="preserve">number of wage employees </w:t>
      </w:r>
      <w:r w:rsidR="00C103A1" w:rsidRPr="00FB7D26">
        <w:t xml:space="preserve">in the household was found to </w:t>
      </w:r>
      <w:r w:rsidRPr="00FB7D26">
        <w:t>reduce it by 8.2 percentage points.</w:t>
      </w:r>
      <w:r w:rsidR="000F30CA" w:rsidRPr="00FB7D26">
        <w:t xml:space="preserve"> </w:t>
      </w:r>
      <w:r w:rsidR="001D7BB8" w:rsidRPr="00FB7D26">
        <w:t xml:space="preserve">Given the dynamic nature of poverty in the country, coupled with the link between poverty and employment, the recession could lead many households to fall into poverty through job or labour income losses. </w:t>
      </w:r>
    </w:p>
    <w:p w14:paraId="32F23DCA" w14:textId="5FEB3F2C" w:rsidR="00C506C3" w:rsidRPr="00FB7D26" w:rsidRDefault="00583791" w:rsidP="0059527A">
      <w:pPr>
        <w:spacing w:line="240" w:lineRule="auto"/>
        <w:jc w:val="both"/>
      </w:pPr>
      <w:r w:rsidRPr="00FB7D26">
        <w:rPr>
          <w:b/>
          <w:bCs/>
        </w:rPr>
        <w:t xml:space="preserve">The Government is addressing the economic challenges of households and businesses with </w:t>
      </w:r>
      <w:r w:rsidR="00960C93" w:rsidRPr="00FB7D26">
        <w:rPr>
          <w:b/>
          <w:bCs/>
        </w:rPr>
        <w:t>a wide range of measures</w:t>
      </w:r>
      <w:r w:rsidR="00E46715" w:rsidRPr="00FB7D26">
        <w:rPr>
          <w:b/>
          <w:bCs/>
        </w:rPr>
        <w:t>.</w:t>
      </w:r>
      <w:r w:rsidRPr="00FB7D26">
        <w:rPr>
          <w:rStyle w:val="FootnoteReference"/>
          <w:b/>
          <w:bCs/>
        </w:rPr>
        <w:footnoteReference w:id="9"/>
      </w:r>
      <w:r w:rsidRPr="00FB7D26">
        <w:t xml:space="preserve"> On April 24, 2020 the Government of Georgia announced a 3.5 billion GEL anti-crisis plan. The plan includes cash transfer measures such as 200 GEL per month support to people who lost their jobs or </w:t>
      </w:r>
      <w:r w:rsidR="00960C93" w:rsidRPr="00FB7D26">
        <w:t xml:space="preserve">who are </w:t>
      </w:r>
      <w:r w:rsidRPr="00FB7D26">
        <w:t xml:space="preserve">on unpaid leave, </w:t>
      </w:r>
      <w:r w:rsidR="00960C93" w:rsidRPr="00FB7D26">
        <w:t xml:space="preserve">and </w:t>
      </w:r>
      <w:r w:rsidRPr="00FB7D26">
        <w:t xml:space="preserve">transfers to households with a rating score at or below 100,000 </w:t>
      </w:r>
      <w:r w:rsidR="00960C93" w:rsidRPr="00FB7D26">
        <w:t>as well as</w:t>
      </w:r>
      <w:r w:rsidRPr="00FB7D26">
        <w:t xml:space="preserve"> transfers to people with disabilities among </w:t>
      </w:r>
      <w:r w:rsidR="00C103A1" w:rsidRPr="00FB7D26">
        <w:t xml:space="preserve">many </w:t>
      </w:r>
      <w:r w:rsidRPr="00FB7D26">
        <w:t>other measures.</w:t>
      </w:r>
      <w:r w:rsidR="001D7BB8" w:rsidRPr="00FB7D26">
        <w:t xml:space="preserve"> In this respect, it will be an informative exercise to look at possible impact of COVID-19 on household poverty and impact of cash transfers to households to remedy the negative effects.</w:t>
      </w:r>
    </w:p>
    <w:p w14:paraId="598F1885" w14:textId="7EE786CD" w:rsidR="0059527A" w:rsidRDefault="00C773C5" w:rsidP="0059527A">
      <w:pPr>
        <w:spacing w:line="240" w:lineRule="auto"/>
        <w:jc w:val="both"/>
      </w:pPr>
      <w:r w:rsidRPr="00FB7D26">
        <w:rPr>
          <w:b/>
          <w:bCs/>
        </w:rPr>
        <w:t>This study</w:t>
      </w:r>
      <w:r w:rsidR="00C103A1" w:rsidRPr="00FB7D26">
        <w:rPr>
          <w:b/>
          <w:bCs/>
        </w:rPr>
        <w:t xml:space="preserve"> </w:t>
      </w:r>
      <w:r w:rsidR="002813EC" w:rsidRPr="00FB7D26">
        <w:rPr>
          <w:b/>
          <w:bCs/>
        </w:rPr>
        <w:t>estimates</w:t>
      </w:r>
      <w:r w:rsidR="00C103A1" w:rsidRPr="00FB7D26">
        <w:rPr>
          <w:b/>
          <w:bCs/>
        </w:rPr>
        <w:t xml:space="preserve"> the poverty impact of the COVID-19 pandemic</w:t>
      </w:r>
      <w:r w:rsidR="00960C93" w:rsidRPr="00FB7D26">
        <w:rPr>
          <w:b/>
          <w:bCs/>
        </w:rPr>
        <w:t xml:space="preserve"> along with an estimation of the impact of possible cash transfer scenarios to alleviate the negative impact</w:t>
      </w:r>
      <w:r w:rsidR="00C103A1" w:rsidRPr="00FB7D26">
        <w:rPr>
          <w:b/>
          <w:bCs/>
        </w:rPr>
        <w:t>.</w:t>
      </w:r>
      <w:r w:rsidR="00C506C3" w:rsidRPr="00FB7D26">
        <w:rPr>
          <w:b/>
          <w:bCs/>
        </w:rPr>
        <w:t xml:space="preserve"> </w:t>
      </w:r>
      <w:r w:rsidR="00C103A1" w:rsidRPr="00FB7D26">
        <w:t>The study</w:t>
      </w:r>
      <w:r w:rsidR="002813EC" w:rsidRPr="00FB7D26">
        <w:t xml:space="preserve"> first builds</w:t>
      </w:r>
      <w:r w:rsidR="00960C93" w:rsidRPr="00FB7D26">
        <w:t xml:space="preserve"> a micro-simulation model</w:t>
      </w:r>
      <w:r w:rsidR="00C103A1" w:rsidRPr="00FB7D26">
        <w:t xml:space="preserve"> </w:t>
      </w:r>
      <w:r w:rsidR="001D7BB8" w:rsidRPr="00FB7D26">
        <w:t>to</w:t>
      </w:r>
      <w:r w:rsidRPr="00FB7D26">
        <w:t xml:space="preserve"> </w:t>
      </w:r>
      <w:r w:rsidR="00C506C3" w:rsidRPr="00FB7D26">
        <w:t>estimate the possible impact of COVID-19 on household poverty, child poverty and inequality in Georgia through the labour market channel</w:t>
      </w:r>
      <w:r w:rsidR="002813EC" w:rsidRPr="00FB7D26">
        <w:t>. N</w:t>
      </w:r>
      <w:r w:rsidRPr="00FB7D26">
        <w:t>ext</w:t>
      </w:r>
      <w:r w:rsidR="002813EC" w:rsidRPr="00FB7D26">
        <w:t>,</w:t>
      </w:r>
      <w:r w:rsidRPr="00FB7D26">
        <w:t xml:space="preserve"> </w:t>
      </w:r>
      <w:r w:rsidR="00C506C3" w:rsidRPr="00FB7D26">
        <w:t>the</w:t>
      </w:r>
      <w:r w:rsidR="001D7BB8" w:rsidRPr="00FB7D26">
        <w:t xml:space="preserve"> </w:t>
      </w:r>
      <w:r w:rsidR="002813EC" w:rsidRPr="00FB7D26">
        <w:t xml:space="preserve">same </w:t>
      </w:r>
      <w:r w:rsidR="001D7BB8" w:rsidRPr="00FB7D26">
        <w:t>model is used to estimate the</w:t>
      </w:r>
      <w:r w:rsidR="00C506C3" w:rsidRPr="00FB7D26">
        <w:t xml:space="preserve"> possible impact of cash transfers to alleviate this</w:t>
      </w:r>
      <w:r w:rsidRPr="00FB7D26">
        <w:t xml:space="preserve"> negative</w:t>
      </w:r>
      <w:r w:rsidR="00C506C3" w:rsidRPr="00FB7D26">
        <w:t xml:space="preserve"> </w:t>
      </w:r>
      <w:r w:rsidR="001D7BB8" w:rsidRPr="00FB7D26">
        <w:t>effect</w:t>
      </w:r>
      <w:r w:rsidR="00C506C3" w:rsidRPr="00FB7D26">
        <w:t>.</w:t>
      </w:r>
      <w:r w:rsidRPr="00FB7D26">
        <w:rPr>
          <w:b/>
          <w:bCs/>
        </w:rPr>
        <w:t xml:space="preserve"> </w:t>
      </w:r>
      <w:r w:rsidR="002813EC" w:rsidRPr="00FB7D26">
        <w:t xml:space="preserve">The rest of the report is structured in this way: the </w:t>
      </w:r>
      <w:r w:rsidRPr="00FB7D26">
        <w:t xml:space="preserve">data used </w:t>
      </w:r>
      <w:r w:rsidR="002813EC" w:rsidRPr="00FB7D26">
        <w:t xml:space="preserve">for the analysis </w:t>
      </w:r>
      <w:r w:rsidRPr="00FB7D26">
        <w:t>(W</w:t>
      </w:r>
      <w:r w:rsidR="0003577A" w:rsidRPr="00FB7D26">
        <w:t>elfare Monitoring Survey</w:t>
      </w:r>
      <w:r w:rsidRPr="00FB7D26">
        <w:t xml:space="preserve"> 2017)</w:t>
      </w:r>
      <w:r w:rsidR="001D7BB8" w:rsidRPr="00FB7D26">
        <w:t xml:space="preserve"> is described</w:t>
      </w:r>
      <w:r w:rsidRPr="00FB7D26">
        <w:t>, and the methodology of the micro-simulation model and the assumptions</w:t>
      </w:r>
      <w:r w:rsidR="0003577A" w:rsidRPr="00FB7D26">
        <w:t xml:space="preserve"> used</w:t>
      </w:r>
      <w:r w:rsidR="001D7BB8" w:rsidRPr="00FB7D26">
        <w:t xml:space="preserve"> are explained</w:t>
      </w:r>
      <w:r w:rsidR="007F2EC7" w:rsidRPr="00FB7D26">
        <w:t xml:space="preserve"> in the Data &amp; Methodology section</w:t>
      </w:r>
      <w:r w:rsidRPr="00FB7D26">
        <w:t xml:space="preserve">. </w:t>
      </w:r>
      <w:r w:rsidR="007F2EC7" w:rsidRPr="00FB7D26">
        <w:t>This</w:t>
      </w:r>
      <w:r w:rsidRPr="00FB7D26">
        <w:t xml:space="preserve"> section is followed </w:t>
      </w:r>
      <w:r w:rsidR="00C103A1" w:rsidRPr="00FB7D26">
        <w:t xml:space="preserve">by </w:t>
      </w:r>
      <w:r w:rsidR="007F2EC7" w:rsidRPr="00FB7D26">
        <w:t xml:space="preserve">the Results </w:t>
      </w:r>
      <w:r w:rsidRPr="00FB7D26">
        <w:t xml:space="preserve">section explaining the </w:t>
      </w:r>
      <w:r w:rsidR="007F2EC7" w:rsidRPr="00FB7D26">
        <w:t>findings of the model.</w:t>
      </w:r>
      <w:r w:rsidR="00C103A1" w:rsidRPr="00FB7D26">
        <w:t xml:space="preserve"> </w:t>
      </w:r>
      <w:r w:rsidR="007F2EC7" w:rsidRPr="00FB7D26">
        <w:t>L</w:t>
      </w:r>
      <w:r w:rsidR="00C103A1" w:rsidRPr="00FB7D26">
        <w:t>astly</w:t>
      </w:r>
      <w:r w:rsidR="007F2EC7" w:rsidRPr="00FB7D26">
        <w:t>,</w:t>
      </w:r>
      <w:r w:rsidRPr="00FB7D26">
        <w:t xml:space="preserve"> the report ends with the conclusions</w:t>
      </w:r>
      <w:r w:rsidR="007F2EC7" w:rsidRPr="00FB7D26">
        <w:t xml:space="preserve"> summarizing the</w:t>
      </w:r>
      <w:r w:rsidR="002813EC" w:rsidRPr="00FB7D26">
        <w:t xml:space="preserve"> poverty impact, coverage, </w:t>
      </w:r>
      <w:r w:rsidR="00FB7D26" w:rsidRPr="00FB7D26">
        <w:t>targeting,</w:t>
      </w:r>
      <w:r w:rsidR="002813EC" w:rsidRPr="00FB7D26">
        <w:t xml:space="preserve"> and costs involved </w:t>
      </w:r>
      <w:r w:rsidR="001B2BE6" w:rsidRPr="00FB7D26">
        <w:t>under various</w:t>
      </w:r>
      <w:r w:rsidR="002813EC" w:rsidRPr="00FB7D26">
        <w:t xml:space="preserve"> policy scenarios</w:t>
      </w:r>
      <w:r w:rsidR="006F4F3F" w:rsidRPr="00FB7D26">
        <w:t xml:space="preserve">. </w:t>
      </w:r>
      <w:r w:rsidR="007F2EC7" w:rsidRPr="00FB7D26">
        <w:t xml:space="preserve"> </w:t>
      </w:r>
      <w:r w:rsidR="006F4F3F" w:rsidRPr="00FB7D26">
        <w:t xml:space="preserve"> </w:t>
      </w:r>
    </w:p>
    <w:p w14:paraId="0164148E" w14:textId="77777777" w:rsidR="00D02EF6" w:rsidRDefault="00D02EF6" w:rsidP="00D02EF6">
      <w:pPr>
        <w:spacing w:after="0" w:line="240" w:lineRule="auto"/>
        <w:jc w:val="both"/>
      </w:pPr>
      <w:r w:rsidRPr="00D02EF6">
        <w:rPr>
          <w:b/>
          <w:bCs/>
        </w:rPr>
        <w:t>The model presented in this report is prepared for illustrative purposes and rather than being a definitive prediction on changes in poverty, should be treated as an illustration of how certain policies can reduce/alleviate poverty in the post-COVID era</w:t>
      </w:r>
      <w:r>
        <w:t xml:space="preserve">. The model has strong assumptions in its inputs and hence estimates presented here should not be taken as precise predictions, rather should be used to facilitate a debate around the distributional impact of COVID-19’s labour market and poverty impact and to constructively discuss options for household assistance to reduce poverty. </w:t>
      </w:r>
    </w:p>
    <w:p w14:paraId="686153F0" w14:textId="77777777" w:rsidR="00D02EF6" w:rsidRPr="00FB7D26" w:rsidRDefault="00D02EF6" w:rsidP="0059527A">
      <w:pPr>
        <w:spacing w:line="240" w:lineRule="auto"/>
        <w:jc w:val="both"/>
      </w:pPr>
    </w:p>
    <w:p w14:paraId="06936D37" w14:textId="7BD0BFCF" w:rsidR="00063D8C" w:rsidRPr="00FB7D26" w:rsidRDefault="00531B0D" w:rsidP="008F5FAB">
      <w:pPr>
        <w:pStyle w:val="Heading1"/>
      </w:pPr>
      <w:bookmarkStart w:id="9" w:name="_Toc44426385"/>
      <w:r w:rsidRPr="00FB7D26">
        <w:t>Data</w:t>
      </w:r>
      <w:r w:rsidR="001D68F6" w:rsidRPr="00FB7D26">
        <w:t xml:space="preserve"> &amp; Methodology</w:t>
      </w:r>
      <w:bookmarkEnd w:id="9"/>
    </w:p>
    <w:p w14:paraId="125B6E40" w14:textId="54A3EAC5" w:rsidR="001D68F6" w:rsidRPr="00FB7D26" w:rsidRDefault="001D68F6" w:rsidP="001D68F6">
      <w:pPr>
        <w:pStyle w:val="Heading2"/>
      </w:pPr>
      <w:bookmarkStart w:id="10" w:name="_Toc44426386"/>
      <w:r w:rsidRPr="00FB7D26">
        <w:t>Data</w:t>
      </w:r>
      <w:bookmarkEnd w:id="10"/>
    </w:p>
    <w:p w14:paraId="4C0E1DD6" w14:textId="4F9A18FE" w:rsidR="008A37DF" w:rsidRPr="00FB7D26" w:rsidRDefault="000F4311" w:rsidP="008A37DF">
      <w:pPr>
        <w:autoSpaceDE w:val="0"/>
        <w:autoSpaceDN w:val="0"/>
        <w:adjustRightInd w:val="0"/>
        <w:spacing w:after="0" w:line="240" w:lineRule="auto"/>
        <w:jc w:val="both"/>
        <w:rPr>
          <w:rFonts w:ascii="Times New Roman" w:hAnsi="Times New Roman" w:cs="Times New Roman"/>
          <w:color w:val="auto"/>
          <w:lang w:eastAsia="en-GB"/>
        </w:rPr>
      </w:pPr>
      <w:r w:rsidRPr="00FB7D26">
        <w:rPr>
          <w:rFonts w:ascii="Times New Roman" w:hAnsi="Times New Roman" w:cs="Times New Roman"/>
          <w:b/>
          <w:bCs/>
          <w:color w:val="auto"/>
          <w:lang w:eastAsia="en-GB"/>
        </w:rPr>
        <w:t>In the</w:t>
      </w:r>
      <w:r w:rsidR="00E938FC" w:rsidRPr="00FB7D26">
        <w:rPr>
          <w:rFonts w:ascii="Times New Roman" w:hAnsi="Times New Roman" w:cs="Times New Roman"/>
          <w:b/>
          <w:bCs/>
          <w:color w:val="auto"/>
          <w:lang w:eastAsia="en-GB"/>
        </w:rPr>
        <w:t xml:space="preserve"> microsimulation </w:t>
      </w:r>
      <w:r w:rsidRPr="00FB7D26">
        <w:rPr>
          <w:rFonts w:ascii="Times New Roman" w:hAnsi="Times New Roman" w:cs="Times New Roman"/>
          <w:b/>
          <w:bCs/>
          <w:color w:val="auto"/>
          <w:lang w:eastAsia="en-GB"/>
        </w:rPr>
        <w:t>model,</w:t>
      </w:r>
      <w:r w:rsidR="00010118" w:rsidRPr="00FB7D26">
        <w:rPr>
          <w:rFonts w:ascii="Times New Roman" w:hAnsi="Times New Roman" w:cs="Times New Roman"/>
          <w:b/>
          <w:bCs/>
          <w:color w:val="auto"/>
          <w:lang w:eastAsia="en-GB"/>
        </w:rPr>
        <w:t xml:space="preserve"> </w:t>
      </w:r>
      <w:r w:rsidR="00E938FC" w:rsidRPr="00FB7D26">
        <w:rPr>
          <w:rFonts w:ascii="Times New Roman" w:hAnsi="Times New Roman" w:cs="Times New Roman"/>
          <w:b/>
          <w:bCs/>
          <w:color w:val="auto"/>
          <w:lang w:eastAsia="en-GB"/>
        </w:rPr>
        <w:t xml:space="preserve">the </w:t>
      </w:r>
      <w:r w:rsidR="00342A21" w:rsidRPr="00FB7D26">
        <w:rPr>
          <w:rFonts w:ascii="Times New Roman" w:hAnsi="Times New Roman" w:cs="Times New Roman"/>
          <w:b/>
          <w:bCs/>
          <w:color w:val="auto"/>
          <w:lang w:eastAsia="en-GB"/>
        </w:rPr>
        <w:t xml:space="preserve">Welfare Monitoring Survey (WMS) </w:t>
      </w:r>
      <w:r w:rsidR="00CE02CD" w:rsidRPr="00FB7D26">
        <w:rPr>
          <w:rFonts w:ascii="Times New Roman" w:hAnsi="Times New Roman" w:cs="Times New Roman"/>
          <w:b/>
          <w:bCs/>
          <w:color w:val="auto"/>
          <w:lang w:eastAsia="en-GB"/>
        </w:rPr>
        <w:t xml:space="preserve">2017 </w:t>
      </w:r>
      <w:r w:rsidRPr="00FB7D26">
        <w:rPr>
          <w:rFonts w:ascii="Times New Roman" w:hAnsi="Times New Roman" w:cs="Times New Roman"/>
          <w:b/>
          <w:bCs/>
          <w:color w:val="auto"/>
          <w:lang w:eastAsia="en-GB"/>
        </w:rPr>
        <w:t>is used as</w:t>
      </w:r>
      <w:r w:rsidR="00010118" w:rsidRPr="00FB7D26">
        <w:rPr>
          <w:rFonts w:ascii="Times New Roman" w:hAnsi="Times New Roman" w:cs="Times New Roman"/>
          <w:b/>
          <w:bCs/>
          <w:color w:val="auto"/>
          <w:lang w:eastAsia="en-GB"/>
        </w:rPr>
        <w:t xml:space="preserve"> the main data source</w:t>
      </w:r>
      <w:r w:rsidR="00342A21" w:rsidRPr="00FB7D26">
        <w:rPr>
          <w:rFonts w:ascii="Times New Roman" w:hAnsi="Times New Roman" w:cs="Times New Roman"/>
          <w:b/>
          <w:bCs/>
          <w:color w:val="auto"/>
          <w:lang w:eastAsia="en-GB"/>
        </w:rPr>
        <w:t>.</w:t>
      </w:r>
      <w:r w:rsidR="00342A21" w:rsidRPr="00FB7D26">
        <w:rPr>
          <w:rFonts w:ascii="Times New Roman" w:hAnsi="Times New Roman" w:cs="Times New Roman"/>
          <w:color w:val="auto"/>
          <w:lang w:eastAsia="en-GB"/>
        </w:rPr>
        <w:t xml:space="preserve"> </w:t>
      </w:r>
      <w:r w:rsidR="00977092" w:rsidRPr="00FB7D26">
        <w:rPr>
          <w:rFonts w:ascii="Times New Roman" w:hAnsi="Times New Roman" w:cs="Times New Roman"/>
          <w:color w:val="auto"/>
          <w:lang w:eastAsia="en-GB"/>
        </w:rPr>
        <w:t>The survey was conducted from July to August 2017</w:t>
      </w:r>
      <w:r w:rsidR="00C32A8B" w:rsidRPr="00FB7D26">
        <w:rPr>
          <w:rFonts w:ascii="Times New Roman" w:hAnsi="Times New Roman" w:cs="Times New Roman"/>
          <w:color w:val="auto"/>
          <w:lang w:eastAsia="en-GB"/>
        </w:rPr>
        <w:t xml:space="preserve"> and </w:t>
      </w:r>
      <w:r w:rsidR="00342A21" w:rsidRPr="00FB7D26">
        <w:rPr>
          <w:rFonts w:ascii="Times New Roman" w:hAnsi="Times New Roman" w:cs="Times New Roman"/>
          <w:color w:val="auto"/>
          <w:lang w:eastAsia="en-GB"/>
        </w:rPr>
        <w:t xml:space="preserve">includes </w:t>
      </w:r>
      <w:r w:rsidRPr="00FB7D26">
        <w:rPr>
          <w:rFonts w:ascii="Times New Roman" w:hAnsi="Times New Roman" w:cs="Times New Roman"/>
          <w:color w:val="auto"/>
          <w:lang w:eastAsia="en-GB"/>
        </w:rPr>
        <w:t xml:space="preserve">a sample of </w:t>
      </w:r>
      <w:r w:rsidR="00342A21" w:rsidRPr="00FB7D26">
        <w:rPr>
          <w:rFonts w:ascii="Times New Roman" w:hAnsi="Times New Roman" w:cs="Times New Roman"/>
          <w:color w:val="auto"/>
          <w:lang w:eastAsia="en-GB"/>
        </w:rPr>
        <w:t>4</w:t>
      </w:r>
      <w:r w:rsidR="00010118" w:rsidRPr="00FB7D26">
        <w:rPr>
          <w:rFonts w:ascii="Times New Roman" w:hAnsi="Times New Roman" w:cs="Times New Roman"/>
          <w:color w:val="auto"/>
          <w:lang w:eastAsia="en-GB"/>
        </w:rPr>
        <w:t>,</w:t>
      </w:r>
      <w:r w:rsidR="00342A21" w:rsidRPr="00FB7D26">
        <w:rPr>
          <w:rFonts w:ascii="Times New Roman" w:hAnsi="Times New Roman" w:cs="Times New Roman"/>
          <w:color w:val="auto"/>
          <w:lang w:eastAsia="en-GB"/>
        </w:rPr>
        <w:t>697 households</w:t>
      </w:r>
      <w:r w:rsidR="00C32A8B" w:rsidRPr="00FB7D26">
        <w:rPr>
          <w:rFonts w:ascii="Times New Roman" w:hAnsi="Times New Roman" w:cs="Times New Roman"/>
          <w:color w:val="auto"/>
          <w:lang w:eastAsia="en-GB"/>
        </w:rPr>
        <w:t xml:space="preserve">. WMS 2017 </w:t>
      </w:r>
      <w:r w:rsidR="00342A21" w:rsidRPr="00FB7D26">
        <w:rPr>
          <w:rFonts w:ascii="Times New Roman" w:hAnsi="Times New Roman" w:cs="Times New Roman"/>
          <w:color w:val="auto"/>
          <w:lang w:eastAsia="en-GB"/>
        </w:rPr>
        <w:t>is representative at the national level</w:t>
      </w:r>
      <w:r w:rsidR="00C32A8B" w:rsidRPr="00FB7D26">
        <w:rPr>
          <w:rFonts w:ascii="Times New Roman" w:hAnsi="Times New Roman" w:cs="Times New Roman"/>
          <w:color w:val="auto"/>
          <w:lang w:eastAsia="en-GB"/>
        </w:rPr>
        <w:t xml:space="preserve"> and </w:t>
      </w:r>
      <w:r w:rsidR="006E01EF" w:rsidRPr="00FB7D26">
        <w:rPr>
          <w:rFonts w:ascii="Times New Roman" w:hAnsi="Times New Roman" w:cs="Times New Roman"/>
          <w:color w:val="auto"/>
          <w:lang w:eastAsia="en-GB"/>
        </w:rPr>
        <w:t>was</w:t>
      </w:r>
      <w:r w:rsidR="00977092" w:rsidRPr="00FB7D26">
        <w:rPr>
          <w:rFonts w:ascii="Times New Roman" w:hAnsi="Times New Roman" w:cs="Times New Roman"/>
          <w:color w:val="auto"/>
          <w:lang w:eastAsia="en-GB"/>
        </w:rPr>
        <w:t xml:space="preserve"> </w:t>
      </w:r>
      <w:r w:rsidR="006E01EF" w:rsidRPr="00FB7D26">
        <w:rPr>
          <w:rFonts w:ascii="Times New Roman" w:hAnsi="Times New Roman" w:cs="Times New Roman"/>
          <w:color w:val="auto"/>
          <w:lang w:eastAsia="en-GB"/>
        </w:rPr>
        <w:t>carried out</w:t>
      </w:r>
      <w:r w:rsidR="00977092" w:rsidRPr="00FB7D26">
        <w:rPr>
          <w:rFonts w:ascii="Times New Roman" w:hAnsi="Times New Roman" w:cs="Times New Roman"/>
          <w:color w:val="auto"/>
          <w:lang w:eastAsia="en-GB"/>
        </w:rPr>
        <w:t xml:space="preserve"> by UNICEF to provide relevant information for monitoring the welfare status of the children and their families in Georgia. In this respect, t</w:t>
      </w:r>
      <w:r w:rsidR="00342A21" w:rsidRPr="00FB7D26">
        <w:rPr>
          <w:rFonts w:ascii="Times New Roman" w:hAnsi="Times New Roman" w:cs="Times New Roman"/>
          <w:color w:val="auto"/>
          <w:lang w:eastAsia="en-GB"/>
        </w:rPr>
        <w:t xml:space="preserve">he survey provides crucial socio-economic and demographic information of the population. The survey consists of 9 modules including: </w:t>
      </w:r>
      <w:r w:rsidR="00AC3705" w:rsidRPr="00FB7D26">
        <w:rPr>
          <w:rFonts w:ascii="Times New Roman" w:hAnsi="Times New Roman" w:cs="Times New Roman"/>
          <w:color w:val="auto"/>
          <w:lang w:eastAsia="en-GB"/>
        </w:rPr>
        <w:t>Household roster, housing conditions, household assets, household income, access to education, access to health care, access to social services, household’s coping strategies and household expenditures</w:t>
      </w:r>
      <w:r w:rsidR="00342A21" w:rsidRPr="00FB7D26">
        <w:rPr>
          <w:rFonts w:ascii="Times New Roman" w:hAnsi="Times New Roman" w:cs="Times New Roman"/>
          <w:color w:val="auto"/>
          <w:lang w:eastAsia="en-GB"/>
        </w:rPr>
        <w:t>.</w:t>
      </w:r>
      <w:r w:rsidR="00AC3705" w:rsidRPr="00FB7D26">
        <w:rPr>
          <w:rFonts w:ascii="Times New Roman" w:hAnsi="Times New Roman" w:cs="Times New Roman"/>
          <w:color w:val="auto"/>
          <w:lang w:eastAsia="en-GB"/>
        </w:rPr>
        <w:t xml:space="preserve"> Household roster collects data on individuals living in the household and includes information such as age, educational attainment, employment status and employment type of each individual. Labour income of each individual is also collected separately. </w:t>
      </w:r>
      <w:r w:rsidR="00342A21" w:rsidRPr="00FB7D26">
        <w:rPr>
          <w:rFonts w:ascii="Times New Roman" w:hAnsi="Times New Roman" w:cs="Times New Roman"/>
          <w:color w:val="auto"/>
          <w:lang w:eastAsia="en-GB"/>
        </w:rPr>
        <w:t xml:space="preserve"> </w:t>
      </w:r>
      <w:r w:rsidR="00E938FC" w:rsidRPr="00FB7D26">
        <w:rPr>
          <w:rFonts w:ascii="Times New Roman" w:hAnsi="Times New Roman" w:cs="Times New Roman"/>
          <w:color w:val="auto"/>
          <w:lang w:eastAsia="en-GB"/>
        </w:rPr>
        <w:t xml:space="preserve"> </w:t>
      </w:r>
      <w:r w:rsidR="008A37DF" w:rsidRPr="00FB7D26">
        <w:rPr>
          <w:rFonts w:ascii="Times New Roman" w:hAnsi="Times New Roman" w:cs="Times New Roman"/>
          <w:color w:val="auto"/>
          <w:lang w:eastAsia="en-GB"/>
        </w:rPr>
        <w:t xml:space="preserve"> </w:t>
      </w:r>
    </w:p>
    <w:p w14:paraId="6DFEE554" w14:textId="77777777" w:rsidR="008A37DF" w:rsidRPr="00FB7D26" w:rsidRDefault="008A37DF" w:rsidP="008A37DF">
      <w:pPr>
        <w:autoSpaceDE w:val="0"/>
        <w:autoSpaceDN w:val="0"/>
        <w:adjustRightInd w:val="0"/>
        <w:spacing w:after="0" w:line="240" w:lineRule="auto"/>
        <w:jc w:val="both"/>
        <w:rPr>
          <w:rFonts w:ascii="Times New Roman" w:hAnsi="Times New Roman" w:cs="Times New Roman"/>
          <w:color w:val="auto"/>
          <w:lang w:eastAsia="en-GB"/>
        </w:rPr>
      </w:pPr>
    </w:p>
    <w:p w14:paraId="443D1763" w14:textId="5EF78F7F" w:rsidR="00E938FC" w:rsidRPr="00FB7D26" w:rsidRDefault="00010118" w:rsidP="00CE371B">
      <w:pPr>
        <w:autoSpaceDE w:val="0"/>
        <w:autoSpaceDN w:val="0"/>
        <w:adjustRightInd w:val="0"/>
        <w:spacing w:after="0" w:line="240" w:lineRule="auto"/>
        <w:jc w:val="both"/>
        <w:rPr>
          <w:rFonts w:ascii="Times New Roman" w:hAnsi="Times New Roman" w:cs="Times New Roman"/>
          <w:color w:val="auto"/>
          <w:lang w:eastAsia="en-GB"/>
        </w:rPr>
      </w:pPr>
      <w:r w:rsidRPr="00FB7D26">
        <w:rPr>
          <w:rFonts w:ascii="Times New Roman" w:hAnsi="Times New Roman" w:cs="Times New Roman"/>
          <w:b/>
          <w:bCs/>
          <w:color w:val="auto"/>
          <w:lang w:eastAsia="en-GB"/>
        </w:rPr>
        <w:t>For microsimulation modelling purposes, various aspects of the same household must be combined in the same household survey</w:t>
      </w:r>
      <w:r w:rsidR="00FF0607" w:rsidRPr="00FB7D26">
        <w:rPr>
          <w:rFonts w:ascii="Times New Roman" w:hAnsi="Times New Roman" w:cs="Times New Roman"/>
          <w:b/>
          <w:bCs/>
          <w:color w:val="auto"/>
          <w:lang w:eastAsia="en-GB"/>
        </w:rPr>
        <w:t xml:space="preserve"> and this was </w:t>
      </w:r>
      <w:r w:rsidR="006F4F3F" w:rsidRPr="00FB7D26">
        <w:rPr>
          <w:rFonts w:ascii="Times New Roman" w:hAnsi="Times New Roman" w:cs="Times New Roman"/>
          <w:b/>
          <w:bCs/>
          <w:color w:val="auto"/>
          <w:lang w:eastAsia="en-GB"/>
        </w:rPr>
        <w:t>the reason why</w:t>
      </w:r>
      <w:r w:rsidR="00FF0607" w:rsidRPr="00FB7D26">
        <w:rPr>
          <w:rFonts w:ascii="Times New Roman" w:hAnsi="Times New Roman" w:cs="Times New Roman"/>
          <w:b/>
          <w:bCs/>
          <w:color w:val="auto"/>
          <w:lang w:eastAsia="en-GB"/>
        </w:rPr>
        <w:t xml:space="preserve"> WMS was preferred over other data sources</w:t>
      </w:r>
      <w:r w:rsidRPr="00FB7D26">
        <w:rPr>
          <w:rFonts w:ascii="Times New Roman" w:hAnsi="Times New Roman" w:cs="Times New Roman"/>
          <w:b/>
          <w:bCs/>
          <w:color w:val="auto"/>
          <w:lang w:eastAsia="en-GB"/>
        </w:rPr>
        <w:t>.</w:t>
      </w:r>
      <w:r w:rsidRPr="00FB7D26">
        <w:rPr>
          <w:rFonts w:ascii="Times New Roman" w:hAnsi="Times New Roman" w:cs="Times New Roman"/>
          <w:color w:val="auto"/>
          <w:lang w:eastAsia="en-GB"/>
        </w:rPr>
        <w:t xml:space="preserve"> </w:t>
      </w:r>
      <w:r w:rsidR="006F4F3F" w:rsidRPr="00FB7D26">
        <w:rPr>
          <w:rFonts w:ascii="Times New Roman" w:hAnsi="Times New Roman" w:cs="Times New Roman"/>
          <w:color w:val="auto"/>
          <w:lang w:eastAsia="en-GB"/>
        </w:rPr>
        <w:t>For this study, o</w:t>
      </w:r>
      <w:r w:rsidRPr="00FB7D26">
        <w:rPr>
          <w:rFonts w:ascii="Times New Roman" w:hAnsi="Times New Roman" w:cs="Times New Roman"/>
          <w:color w:val="auto"/>
          <w:lang w:eastAsia="en-GB"/>
        </w:rPr>
        <w:t xml:space="preserve">ther surveys collected at the national level, such as the Geostat Household Survey, Labour Force Survey and Multiple Indicator Cluster Survey (MICS), were also </w:t>
      </w:r>
      <w:r w:rsidR="000F4311" w:rsidRPr="00FB7D26">
        <w:rPr>
          <w:rFonts w:ascii="Times New Roman" w:hAnsi="Times New Roman" w:cs="Times New Roman"/>
          <w:color w:val="auto"/>
          <w:lang w:eastAsia="en-GB"/>
        </w:rPr>
        <w:t>examined</w:t>
      </w:r>
      <w:r w:rsidRPr="00FB7D26">
        <w:rPr>
          <w:rFonts w:ascii="Times New Roman" w:hAnsi="Times New Roman" w:cs="Times New Roman"/>
          <w:color w:val="auto"/>
          <w:lang w:eastAsia="en-GB"/>
        </w:rPr>
        <w:t xml:space="preserve"> by the team and WMS was found to be the most suitable in terms of providing relevant information needed to construct </w:t>
      </w:r>
      <w:r w:rsidR="000F4311" w:rsidRPr="00FB7D26">
        <w:rPr>
          <w:rFonts w:ascii="Times New Roman" w:hAnsi="Times New Roman" w:cs="Times New Roman"/>
          <w:color w:val="auto"/>
          <w:lang w:eastAsia="en-GB"/>
        </w:rPr>
        <w:t>the</w:t>
      </w:r>
      <w:r w:rsidRPr="00FB7D26">
        <w:rPr>
          <w:rFonts w:ascii="Times New Roman" w:hAnsi="Times New Roman" w:cs="Times New Roman"/>
          <w:color w:val="auto"/>
          <w:lang w:eastAsia="en-GB"/>
        </w:rPr>
        <w:t xml:space="preserve"> model that will estimate the effect of </w:t>
      </w:r>
      <w:r w:rsidR="001705C6" w:rsidRPr="00FB7D26">
        <w:rPr>
          <w:rFonts w:ascii="Times New Roman" w:hAnsi="Times New Roman" w:cs="Times New Roman"/>
          <w:color w:val="auto"/>
          <w:lang w:eastAsia="en-GB"/>
        </w:rPr>
        <w:t>COVID</w:t>
      </w:r>
      <w:r w:rsidRPr="00FB7D26">
        <w:rPr>
          <w:rFonts w:ascii="Times New Roman" w:hAnsi="Times New Roman" w:cs="Times New Roman"/>
          <w:color w:val="auto"/>
          <w:lang w:eastAsia="en-GB"/>
        </w:rPr>
        <w:t xml:space="preserve">-19 from </w:t>
      </w:r>
      <w:r w:rsidR="00AC3705" w:rsidRPr="00FB7D26">
        <w:rPr>
          <w:rFonts w:ascii="Times New Roman" w:hAnsi="Times New Roman" w:cs="Times New Roman"/>
          <w:color w:val="auto"/>
          <w:lang w:eastAsia="en-GB"/>
        </w:rPr>
        <w:t xml:space="preserve">the </w:t>
      </w:r>
      <w:r w:rsidR="000F4311" w:rsidRPr="00FB7D26">
        <w:rPr>
          <w:rFonts w:ascii="Times New Roman" w:hAnsi="Times New Roman" w:cs="Times New Roman"/>
          <w:color w:val="auto"/>
          <w:lang w:eastAsia="en-GB"/>
        </w:rPr>
        <w:t>labour market channel</w:t>
      </w:r>
      <w:r w:rsidRPr="00FB7D26">
        <w:rPr>
          <w:rFonts w:ascii="Times New Roman" w:hAnsi="Times New Roman" w:cs="Times New Roman"/>
          <w:color w:val="auto"/>
          <w:lang w:eastAsia="en-GB"/>
        </w:rPr>
        <w:t>. For instance, the Labour Force Survey, while providing detailed information on labour force participation, does not include information on expenditures</w:t>
      </w:r>
      <w:r w:rsidR="008A37DF" w:rsidRPr="00FB7D26">
        <w:rPr>
          <w:rFonts w:ascii="Times New Roman" w:hAnsi="Times New Roman" w:cs="Times New Roman"/>
          <w:color w:val="auto"/>
          <w:lang w:eastAsia="en-GB"/>
        </w:rPr>
        <w:t>, and</w:t>
      </w:r>
      <w:r w:rsidRPr="00FB7D26">
        <w:rPr>
          <w:rFonts w:ascii="Times New Roman" w:hAnsi="Times New Roman" w:cs="Times New Roman"/>
          <w:color w:val="auto"/>
          <w:lang w:eastAsia="en-GB"/>
        </w:rPr>
        <w:t xml:space="preserve"> hence would not be </w:t>
      </w:r>
      <w:r w:rsidR="008A37DF" w:rsidRPr="00FB7D26">
        <w:rPr>
          <w:rFonts w:ascii="Times New Roman" w:hAnsi="Times New Roman" w:cs="Times New Roman"/>
          <w:color w:val="auto"/>
          <w:lang w:eastAsia="en-GB"/>
        </w:rPr>
        <w:t xml:space="preserve">useful for modelling </w:t>
      </w:r>
      <w:r w:rsidRPr="00FB7D26">
        <w:rPr>
          <w:rFonts w:ascii="Times New Roman" w:hAnsi="Times New Roman" w:cs="Times New Roman"/>
          <w:color w:val="auto"/>
          <w:lang w:eastAsia="en-GB"/>
        </w:rPr>
        <w:t xml:space="preserve">a shock through the labour market on poverty. Similarly, while the MICS has valuable information on child outcomes and service utilization, it does not include enough information on labour force participation, labour income and expenditures and hence would not be useful for modelling </w:t>
      </w:r>
      <w:r w:rsidR="006F4F3F" w:rsidRPr="00FB7D26">
        <w:rPr>
          <w:rFonts w:ascii="Times New Roman" w:hAnsi="Times New Roman" w:cs="Times New Roman"/>
          <w:color w:val="auto"/>
          <w:lang w:eastAsia="en-GB"/>
        </w:rPr>
        <w:t xml:space="preserve">the </w:t>
      </w:r>
      <w:r w:rsidRPr="00FB7D26">
        <w:rPr>
          <w:rFonts w:ascii="Times New Roman" w:hAnsi="Times New Roman" w:cs="Times New Roman"/>
          <w:color w:val="auto"/>
          <w:lang w:eastAsia="en-GB"/>
        </w:rPr>
        <w:t xml:space="preserve">impact of </w:t>
      </w:r>
      <w:r w:rsidR="001705C6" w:rsidRPr="00FB7D26">
        <w:rPr>
          <w:rFonts w:ascii="Times New Roman" w:hAnsi="Times New Roman" w:cs="Times New Roman"/>
          <w:color w:val="auto"/>
          <w:lang w:eastAsia="en-GB"/>
        </w:rPr>
        <w:t>COVID</w:t>
      </w:r>
      <w:r w:rsidR="000F4311" w:rsidRPr="00FB7D26">
        <w:rPr>
          <w:rFonts w:ascii="Times New Roman" w:hAnsi="Times New Roman" w:cs="Times New Roman"/>
          <w:color w:val="auto"/>
          <w:lang w:eastAsia="en-GB"/>
        </w:rPr>
        <w:t>-19</w:t>
      </w:r>
      <w:r w:rsidRPr="00FB7D26">
        <w:rPr>
          <w:rFonts w:ascii="Times New Roman" w:hAnsi="Times New Roman" w:cs="Times New Roman"/>
          <w:color w:val="auto"/>
          <w:lang w:eastAsia="en-GB"/>
        </w:rPr>
        <w:t xml:space="preserve"> through economic channels. </w:t>
      </w:r>
      <w:r w:rsidR="008A37DF" w:rsidRPr="00FB7D26">
        <w:rPr>
          <w:rFonts w:ascii="Times New Roman" w:hAnsi="Times New Roman" w:cs="Times New Roman"/>
          <w:color w:val="auto"/>
          <w:lang w:eastAsia="en-GB"/>
        </w:rPr>
        <w:t xml:space="preserve"> </w:t>
      </w:r>
      <w:r w:rsidRPr="00FB7D26">
        <w:rPr>
          <w:rFonts w:ascii="Times New Roman" w:hAnsi="Times New Roman" w:cs="Times New Roman"/>
          <w:color w:val="auto"/>
          <w:lang w:eastAsia="en-GB"/>
        </w:rPr>
        <w:t>For this reason, WMS proves to be the best data source for the exercise</w:t>
      </w:r>
      <w:r w:rsidR="008A37DF" w:rsidRPr="00FB7D26">
        <w:rPr>
          <w:rFonts w:ascii="Times New Roman" w:hAnsi="Times New Roman" w:cs="Times New Roman"/>
          <w:color w:val="auto"/>
          <w:lang w:eastAsia="en-GB"/>
        </w:rPr>
        <w:t xml:space="preserve">. The expenditure, labour and income modules in the data are detailed enough to enable researchers to build a simulation model looking at changes in income and expenditures as a result of </w:t>
      </w:r>
      <w:r w:rsidR="001705C6" w:rsidRPr="00FB7D26">
        <w:rPr>
          <w:rFonts w:ascii="Times New Roman" w:hAnsi="Times New Roman" w:cs="Times New Roman"/>
          <w:color w:val="auto"/>
          <w:lang w:eastAsia="en-GB"/>
        </w:rPr>
        <w:t>COVID</w:t>
      </w:r>
      <w:r w:rsidR="008A37DF" w:rsidRPr="00FB7D26">
        <w:rPr>
          <w:rFonts w:ascii="Times New Roman" w:hAnsi="Times New Roman" w:cs="Times New Roman"/>
          <w:color w:val="auto"/>
          <w:lang w:eastAsia="en-GB"/>
        </w:rPr>
        <w:t xml:space="preserve">-19. </w:t>
      </w:r>
    </w:p>
    <w:p w14:paraId="396B6E11" w14:textId="2F727A95" w:rsidR="00B05280" w:rsidRPr="00FB7D26" w:rsidRDefault="00B05280" w:rsidP="001D68F6">
      <w:pPr>
        <w:pStyle w:val="Heading2"/>
        <w:spacing w:before="240"/>
      </w:pPr>
      <w:bookmarkStart w:id="11" w:name="_Toc44426387"/>
      <w:r w:rsidRPr="00FB7D26">
        <w:t>Methodology</w:t>
      </w:r>
      <w:bookmarkEnd w:id="11"/>
      <w:r w:rsidRPr="00FB7D26">
        <w:t xml:space="preserve"> </w:t>
      </w:r>
    </w:p>
    <w:p w14:paraId="56CF98CC" w14:textId="07D51CA4" w:rsidR="00B05280" w:rsidRDefault="00B05280" w:rsidP="00D67327">
      <w:pPr>
        <w:autoSpaceDE w:val="0"/>
        <w:autoSpaceDN w:val="0"/>
        <w:adjustRightInd w:val="0"/>
        <w:spacing w:after="0" w:line="240" w:lineRule="auto"/>
        <w:rPr>
          <w:rFonts w:ascii="Times New Roman" w:hAnsi="Times New Roman" w:cs="Times New Roman"/>
          <w:color w:val="auto"/>
          <w:lang w:eastAsia="en-GB"/>
        </w:rPr>
      </w:pPr>
      <w:r w:rsidRPr="00FB7D26">
        <w:rPr>
          <w:rFonts w:ascii="Times New Roman" w:hAnsi="Times New Roman" w:cs="Times New Roman"/>
          <w:color w:val="auto"/>
          <w:lang w:eastAsia="en-GB"/>
        </w:rPr>
        <w:t xml:space="preserve">In this section, we outline the main steps </w:t>
      </w:r>
      <w:r w:rsidR="00977092" w:rsidRPr="00FB7D26">
        <w:rPr>
          <w:rFonts w:ascii="Times New Roman" w:hAnsi="Times New Roman" w:cs="Times New Roman"/>
          <w:color w:val="auto"/>
          <w:lang w:eastAsia="en-GB"/>
        </w:rPr>
        <w:t xml:space="preserve">taken </w:t>
      </w:r>
      <w:r w:rsidRPr="00FB7D26">
        <w:rPr>
          <w:rFonts w:ascii="Times New Roman" w:hAnsi="Times New Roman" w:cs="Times New Roman"/>
          <w:color w:val="auto"/>
          <w:lang w:eastAsia="en-GB"/>
        </w:rPr>
        <w:t xml:space="preserve">in </w:t>
      </w:r>
      <w:r w:rsidR="002B50EC" w:rsidRPr="00FB7D26">
        <w:rPr>
          <w:rFonts w:ascii="Times New Roman" w:hAnsi="Times New Roman" w:cs="Times New Roman"/>
          <w:color w:val="auto"/>
          <w:lang w:eastAsia="en-GB"/>
        </w:rPr>
        <w:t>modelling</w:t>
      </w:r>
      <w:r w:rsidRPr="00FB7D26">
        <w:rPr>
          <w:rFonts w:ascii="Times New Roman" w:hAnsi="Times New Roman" w:cs="Times New Roman"/>
          <w:color w:val="auto"/>
          <w:lang w:eastAsia="en-GB"/>
        </w:rPr>
        <w:t xml:space="preserve"> the </w:t>
      </w:r>
      <w:r w:rsidR="00977092" w:rsidRPr="00FB7D26">
        <w:rPr>
          <w:rFonts w:ascii="Times New Roman" w:hAnsi="Times New Roman" w:cs="Times New Roman"/>
          <w:color w:val="auto"/>
          <w:lang w:eastAsia="en-GB"/>
        </w:rPr>
        <w:t>i</w:t>
      </w:r>
      <w:r w:rsidRPr="00FB7D26">
        <w:rPr>
          <w:rFonts w:ascii="Times New Roman" w:hAnsi="Times New Roman" w:cs="Times New Roman"/>
          <w:color w:val="auto"/>
          <w:lang w:eastAsia="en-GB"/>
        </w:rPr>
        <w:t xml:space="preserve">mpact of </w:t>
      </w:r>
      <w:r w:rsidR="001705C6" w:rsidRPr="00FB7D26">
        <w:rPr>
          <w:rFonts w:ascii="Times New Roman" w:hAnsi="Times New Roman" w:cs="Times New Roman"/>
          <w:color w:val="auto"/>
          <w:lang w:eastAsia="en-GB"/>
        </w:rPr>
        <w:t>COVID</w:t>
      </w:r>
      <w:r w:rsidRPr="00FB7D26">
        <w:rPr>
          <w:rFonts w:ascii="Times New Roman" w:hAnsi="Times New Roman" w:cs="Times New Roman"/>
          <w:color w:val="auto"/>
          <w:lang w:eastAsia="en-GB"/>
        </w:rPr>
        <w:t>-19 on household welfare and poverty</w:t>
      </w:r>
      <w:r w:rsidR="008A37DF" w:rsidRPr="00FB7D26">
        <w:rPr>
          <w:rFonts w:ascii="Times New Roman" w:hAnsi="Times New Roman" w:cs="Times New Roman"/>
          <w:color w:val="auto"/>
          <w:lang w:eastAsia="en-GB"/>
        </w:rPr>
        <w:t xml:space="preserve"> in Georgia</w:t>
      </w:r>
      <w:r w:rsidR="00D02EF6">
        <w:rPr>
          <w:rFonts w:ascii="Times New Roman" w:hAnsi="Times New Roman" w:cs="Times New Roman"/>
          <w:color w:val="auto"/>
          <w:lang w:eastAsia="en-GB"/>
        </w:rPr>
        <w:t xml:space="preserve"> and highlight some of the basic assumptions that serve as inputs in our model:</w:t>
      </w:r>
    </w:p>
    <w:p w14:paraId="15B86FC3" w14:textId="77777777" w:rsidR="00D02EF6" w:rsidRPr="00FB7D26" w:rsidRDefault="00D02EF6" w:rsidP="00D67327">
      <w:pPr>
        <w:autoSpaceDE w:val="0"/>
        <w:autoSpaceDN w:val="0"/>
        <w:adjustRightInd w:val="0"/>
        <w:spacing w:after="0" w:line="240" w:lineRule="auto"/>
        <w:rPr>
          <w:rFonts w:ascii="Times New Roman" w:hAnsi="Times New Roman" w:cs="Times New Roman"/>
          <w:color w:val="auto"/>
          <w:lang w:eastAsia="en-GB"/>
        </w:rPr>
      </w:pPr>
    </w:p>
    <w:p w14:paraId="67CA53C5" w14:textId="77777777" w:rsidR="004529B7" w:rsidRPr="00FB7D26" w:rsidRDefault="004529B7" w:rsidP="004529B7">
      <w:pPr>
        <w:pStyle w:val="Heading3"/>
        <w:numPr>
          <w:ilvl w:val="0"/>
          <w:numId w:val="40"/>
        </w:numPr>
      </w:pPr>
      <w:bookmarkStart w:id="12" w:name="_Toc44426388"/>
      <w:r w:rsidRPr="00FB7D26">
        <w:t>Simulating the Poverty (Increasing) Impact of COVID-19</w:t>
      </w:r>
      <w:bookmarkEnd w:id="12"/>
    </w:p>
    <w:p w14:paraId="622EC677" w14:textId="0353C9E0" w:rsidR="008A37DF" w:rsidRPr="00FB7D26" w:rsidRDefault="001705C6" w:rsidP="006E2E0C">
      <w:pPr>
        <w:pStyle w:val="ListParagraph"/>
        <w:ind w:left="0"/>
        <w:jc w:val="both"/>
      </w:pPr>
      <w:r w:rsidRPr="00FB7D26">
        <w:rPr>
          <w:b/>
          <w:bCs/>
        </w:rPr>
        <w:t>COVID</w:t>
      </w:r>
      <w:r w:rsidR="00E005C3" w:rsidRPr="00FB7D26">
        <w:rPr>
          <w:b/>
          <w:bCs/>
        </w:rPr>
        <w:t>-19 may affect already vulnerable communities through various channels ranging from health-related issues to economic instability.</w:t>
      </w:r>
      <w:r w:rsidR="00E005C3" w:rsidRPr="00FB7D26">
        <w:t xml:space="preserve"> </w:t>
      </w:r>
      <w:r w:rsidR="000F4311" w:rsidRPr="00FB7D26">
        <w:t>In this study w</w:t>
      </w:r>
      <w:r w:rsidR="008D4EEA" w:rsidRPr="00FB7D26">
        <w:t>e</w:t>
      </w:r>
      <w:r w:rsidR="00515344" w:rsidRPr="00FB7D26">
        <w:t xml:space="preserve"> </w:t>
      </w:r>
      <w:r w:rsidR="00E256E9" w:rsidRPr="00FB7D26">
        <w:t xml:space="preserve">focus on the </w:t>
      </w:r>
      <w:r w:rsidR="00882923" w:rsidRPr="00FB7D26">
        <w:rPr>
          <w:b/>
          <w:bCs/>
        </w:rPr>
        <w:t>transmission</w:t>
      </w:r>
      <w:r w:rsidR="00515344" w:rsidRPr="00FB7D26">
        <w:rPr>
          <w:b/>
          <w:bCs/>
        </w:rPr>
        <w:t xml:space="preserve"> mechanisms </w:t>
      </w:r>
      <w:r w:rsidR="00E256E9" w:rsidRPr="00FB7D26">
        <w:rPr>
          <w:b/>
          <w:bCs/>
        </w:rPr>
        <w:t>through loss of jobs and reduced labour income</w:t>
      </w:r>
      <w:r w:rsidR="00882923" w:rsidRPr="00FB7D26">
        <w:t xml:space="preserve"> to show the impact of </w:t>
      </w:r>
      <w:r w:rsidRPr="00FB7D26">
        <w:t>COVID</w:t>
      </w:r>
      <w:r w:rsidR="00882923" w:rsidRPr="00FB7D26">
        <w:t xml:space="preserve">-19 on </w:t>
      </w:r>
      <w:r w:rsidR="00CE371B" w:rsidRPr="00FB7D26">
        <w:t>households</w:t>
      </w:r>
      <w:r w:rsidR="00882923" w:rsidRPr="00FB7D26">
        <w:t xml:space="preserve">.  </w:t>
      </w:r>
    </w:p>
    <w:p w14:paraId="36684533" w14:textId="787F3D78" w:rsidR="00EE1F7F" w:rsidRPr="00FB7D26" w:rsidRDefault="002158C3" w:rsidP="003B0011">
      <w:pPr>
        <w:jc w:val="both"/>
      </w:pPr>
      <w:r w:rsidRPr="00FB7D26">
        <w:rPr>
          <w:b/>
          <w:bCs/>
        </w:rPr>
        <w:t xml:space="preserve">The </w:t>
      </w:r>
      <w:r w:rsidR="001705C6" w:rsidRPr="00FB7D26">
        <w:rPr>
          <w:b/>
          <w:bCs/>
        </w:rPr>
        <w:t>COVID</w:t>
      </w:r>
      <w:r w:rsidRPr="00FB7D26">
        <w:rPr>
          <w:b/>
          <w:bCs/>
        </w:rPr>
        <w:t>-19 may result in</w:t>
      </w:r>
      <w:r w:rsidR="008A37DF" w:rsidRPr="00FB7D26">
        <w:rPr>
          <w:b/>
          <w:bCs/>
        </w:rPr>
        <w:t xml:space="preserve"> a</w:t>
      </w:r>
      <w:r w:rsidRPr="00FB7D26">
        <w:rPr>
          <w:b/>
          <w:bCs/>
        </w:rPr>
        <w:t xml:space="preserve"> </w:t>
      </w:r>
      <w:r w:rsidR="008A37DF" w:rsidRPr="00FB7D26">
        <w:rPr>
          <w:b/>
          <w:bCs/>
        </w:rPr>
        <w:t>temporary</w:t>
      </w:r>
      <w:r w:rsidRPr="00FB7D26">
        <w:rPr>
          <w:b/>
          <w:bCs/>
        </w:rPr>
        <w:t xml:space="preserve"> </w:t>
      </w:r>
      <w:r w:rsidR="0092428E" w:rsidRPr="00FB7D26">
        <w:rPr>
          <w:b/>
          <w:bCs/>
        </w:rPr>
        <w:t>reduction in household income</w:t>
      </w:r>
      <w:r w:rsidR="00C25834" w:rsidRPr="00FB7D26">
        <w:rPr>
          <w:b/>
          <w:bCs/>
        </w:rPr>
        <w:t xml:space="preserve"> and hence household expenditure</w:t>
      </w:r>
      <w:r w:rsidR="0092428E" w:rsidRPr="00FB7D26">
        <w:rPr>
          <w:b/>
          <w:bCs/>
        </w:rPr>
        <w:t xml:space="preserve"> through a loss of jobs</w:t>
      </w:r>
      <w:r w:rsidR="000F4311" w:rsidRPr="00FB7D26">
        <w:rPr>
          <w:b/>
          <w:bCs/>
        </w:rPr>
        <w:t xml:space="preserve"> or reduced labour income</w:t>
      </w:r>
      <w:r w:rsidR="0092428E" w:rsidRPr="00FB7D26">
        <w:rPr>
          <w:b/>
          <w:bCs/>
        </w:rPr>
        <w:t>.</w:t>
      </w:r>
      <w:r w:rsidR="0092428E" w:rsidRPr="00FB7D26">
        <w:t xml:space="preserve"> Some </w:t>
      </w:r>
      <w:r w:rsidR="00FB7D26" w:rsidRPr="00FB7D26">
        <w:t>types</w:t>
      </w:r>
      <w:r w:rsidRPr="00FB7D26">
        <w:t xml:space="preserve"> of jobs</w:t>
      </w:r>
      <w:r w:rsidR="0092428E" w:rsidRPr="00FB7D26">
        <w:t>/sectors</w:t>
      </w:r>
      <w:r w:rsidRPr="00FB7D26">
        <w:t xml:space="preserve"> </w:t>
      </w:r>
      <w:r w:rsidR="0092428E" w:rsidRPr="00FB7D26">
        <w:t>may be</w:t>
      </w:r>
      <w:r w:rsidRPr="00FB7D26">
        <w:t xml:space="preserve"> more vulnerable than others</w:t>
      </w:r>
      <w:r w:rsidR="00C25834" w:rsidRPr="00FB7D26">
        <w:t xml:space="preserve"> to this shock</w:t>
      </w:r>
      <w:r w:rsidRPr="00FB7D26">
        <w:t xml:space="preserve">. </w:t>
      </w:r>
      <w:r w:rsidR="00EE1F7F" w:rsidRPr="00FB7D26">
        <w:t xml:space="preserve"> The labour module </w:t>
      </w:r>
      <w:r w:rsidR="0092428E" w:rsidRPr="00FB7D26">
        <w:t xml:space="preserve">and the educational attainment data </w:t>
      </w:r>
      <w:r w:rsidR="00EE1F7F" w:rsidRPr="00FB7D26">
        <w:t xml:space="preserve">in the </w:t>
      </w:r>
      <w:r w:rsidR="0092428E" w:rsidRPr="00FB7D26">
        <w:t xml:space="preserve">WMS </w:t>
      </w:r>
      <w:r w:rsidR="00A04627" w:rsidRPr="00FB7D26">
        <w:t>are used</w:t>
      </w:r>
      <w:r w:rsidR="00EE1F7F" w:rsidRPr="00FB7D26">
        <w:t xml:space="preserve"> to construct a job vulnerability</w:t>
      </w:r>
      <w:r w:rsidR="0092428E" w:rsidRPr="00FB7D26">
        <w:t xml:space="preserve"> index</w:t>
      </w:r>
      <w:r w:rsidR="000F4311" w:rsidRPr="00FB7D26">
        <w:t xml:space="preserve"> to reflect </w:t>
      </w:r>
      <w:r w:rsidR="00C25834" w:rsidRPr="00FB7D26">
        <w:t>COVID vulnerability</w:t>
      </w:r>
      <w:r w:rsidR="00EE1F7F" w:rsidRPr="00FB7D26">
        <w:t>.</w:t>
      </w:r>
      <w:r w:rsidR="0092428E" w:rsidRPr="00FB7D26">
        <w:t xml:space="preserve"> While the sector</w:t>
      </w:r>
      <w:r w:rsidR="00C25834" w:rsidRPr="00FB7D26">
        <w:t>s of employed individuals</w:t>
      </w:r>
      <w:r w:rsidR="0092428E" w:rsidRPr="00FB7D26">
        <w:t xml:space="preserve"> are not provided in WMS, there is an employment status question which combines type of work (</w:t>
      </w:r>
      <w:r w:rsidR="000F4311" w:rsidRPr="00FB7D26">
        <w:t>i.e. regular waged employee, self</w:t>
      </w:r>
      <w:r w:rsidR="00C25834" w:rsidRPr="00FB7D26">
        <w:t>-</w:t>
      </w:r>
      <w:r w:rsidR="000F4311" w:rsidRPr="00FB7D26">
        <w:t>employed, temporary employee, etc.</w:t>
      </w:r>
      <w:r w:rsidR="0092428E" w:rsidRPr="00FB7D26">
        <w:t>) and sector of work (agriculture/non-agriculture) in one question under the Household Roster (</w:t>
      </w:r>
      <w:r w:rsidR="000F4311" w:rsidRPr="00FB7D26">
        <w:t xml:space="preserve">Question </w:t>
      </w:r>
      <w:r w:rsidR="0092428E" w:rsidRPr="00FB7D26">
        <w:t>A12)</w:t>
      </w:r>
      <w:r w:rsidR="00C25834" w:rsidRPr="00FB7D26">
        <w:t xml:space="preserve"> (</w:t>
      </w:r>
      <w:r w:rsidR="00D67327" w:rsidRPr="00FB7D26">
        <w:t>The variable</w:t>
      </w:r>
      <w:r w:rsidR="0092428E" w:rsidRPr="00FB7D26">
        <w:t>s</w:t>
      </w:r>
      <w:r w:rsidR="000F4311" w:rsidRPr="00FB7D26">
        <w:t xml:space="preserve"> (employment status and educational attainment)</w:t>
      </w:r>
      <w:r w:rsidR="00D67327" w:rsidRPr="00FB7D26">
        <w:t xml:space="preserve"> that </w:t>
      </w:r>
      <w:r w:rsidR="00A04627" w:rsidRPr="00FB7D26">
        <w:t>were</w:t>
      </w:r>
      <w:r w:rsidR="00D67327" w:rsidRPr="00FB7D26">
        <w:t xml:space="preserve"> used for constructing the </w:t>
      </w:r>
      <w:r w:rsidR="008B0FAB" w:rsidRPr="00FB7D26">
        <w:rPr>
          <w:b/>
          <w:bCs/>
        </w:rPr>
        <w:t>“J</w:t>
      </w:r>
      <w:r w:rsidR="00D67327" w:rsidRPr="00FB7D26">
        <w:rPr>
          <w:b/>
          <w:bCs/>
        </w:rPr>
        <w:t xml:space="preserve">ob </w:t>
      </w:r>
      <w:r w:rsidR="000F4311" w:rsidRPr="00FB7D26">
        <w:rPr>
          <w:b/>
          <w:bCs/>
        </w:rPr>
        <w:t xml:space="preserve">and </w:t>
      </w:r>
      <w:r w:rsidR="008B0FAB" w:rsidRPr="00FB7D26">
        <w:rPr>
          <w:b/>
          <w:bCs/>
        </w:rPr>
        <w:t>S</w:t>
      </w:r>
      <w:r w:rsidR="000F4311" w:rsidRPr="00FB7D26">
        <w:rPr>
          <w:b/>
          <w:bCs/>
        </w:rPr>
        <w:t xml:space="preserve">kills </w:t>
      </w:r>
      <w:r w:rsidR="00CE64AA" w:rsidRPr="00FB7D26">
        <w:rPr>
          <w:b/>
          <w:bCs/>
        </w:rPr>
        <w:t xml:space="preserve">COVID </w:t>
      </w:r>
      <w:r w:rsidR="008B0FAB" w:rsidRPr="00FB7D26">
        <w:rPr>
          <w:b/>
          <w:bCs/>
        </w:rPr>
        <w:t>V</w:t>
      </w:r>
      <w:r w:rsidR="00D67327" w:rsidRPr="00FB7D26">
        <w:rPr>
          <w:b/>
          <w:bCs/>
        </w:rPr>
        <w:t xml:space="preserve">ulnerability </w:t>
      </w:r>
      <w:r w:rsidR="008B0FAB" w:rsidRPr="00FB7D26">
        <w:rPr>
          <w:b/>
          <w:bCs/>
        </w:rPr>
        <w:t>I</w:t>
      </w:r>
      <w:r w:rsidR="00D67327" w:rsidRPr="00FB7D26">
        <w:rPr>
          <w:b/>
          <w:bCs/>
        </w:rPr>
        <w:t>ndex</w:t>
      </w:r>
      <w:r w:rsidR="008B0FAB" w:rsidRPr="00FB7D26">
        <w:rPr>
          <w:b/>
          <w:bCs/>
        </w:rPr>
        <w:t>”</w:t>
      </w:r>
      <w:r w:rsidR="00D67327" w:rsidRPr="00FB7D26">
        <w:t xml:space="preserve"> are </w:t>
      </w:r>
      <w:r w:rsidR="00816D83" w:rsidRPr="00FB7D26">
        <w:t>provided</w:t>
      </w:r>
      <w:r w:rsidR="00D67327" w:rsidRPr="00FB7D26">
        <w:t xml:space="preserve"> in Annex </w:t>
      </w:r>
      <w:r w:rsidR="00074DAF" w:rsidRPr="00FB7D26">
        <w:t>1</w:t>
      </w:r>
      <w:r w:rsidR="00CE64AA" w:rsidRPr="00FB7D26">
        <w:t>a</w:t>
      </w:r>
      <w:r w:rsidR="00C25834" w:rsidRPr="00FB7D26">
        <w:t>)</w:t>
      </w:r>
      <w:r w:rsidR="00D67327" w:rsidRPr="00FB7D26">
        <w:t xml:space="preserve">. </w:t>
      </w:r>
    </w:p>
    <w:p w14:paraId="6909DE64" w14:textId="1F920E89" w:rsidR="00301460" w:rsidRPr="00FB7D26" w:rsidRDefault="00A04627" w:rsidP="00301460">
      <w:pPr>
        <w:jc w:val="both"/>
      </w:pPr>
      <w:r w:rsidRPr="00FB7D26">
        <w:rPr>
          <w:b/>
          <w:bCs/>
        </w:rPr>
        <w:t xml:space="preserve">In </w:t>
      </w:r>
      <w:r w:rsidR="008B0FAB" w:rsidRPr="00FB7D26">
        <w:rPr>
          <w:b/>
          <w:bCs/>
        </w:rPr>
        <w:t>the analysis</w:t>
      </w:r>
      <w:r w:rsidRPr="00FB7D26">
        <w:rPr>
          <w:b/>
          <w:bCs/>
        </w:rPr>
        <w:t xml:space="preserve">, we first assign a </w:t>
      </w:r>
      <w:r w:rsidR="001705C6" w:rsidRPr="00FB7D26">
        <w:rPr>
          <w:b/>
          <w:bCs/>
        </w:rPr>
        <w:t>COVID</w:t>
      </w:r>
      <w:r w:rsidRPr="00FB7D26">
        <w:rPr>
          <w:b/>
          <w:bCs/>
        </w:rPr>
        <w:t xml:space="preserve"> job vulnerability level to each working individual by dividing the employment types reported in the survey (A12) into three groups (low vulnerability, medium vulnerability and high vulnerability)</w:t>
      </w:r>
      <w:r w:rsidR="00301460" w:rsidRPr="00FB7D26">
        <w:rPr>
          <w:b/>
          <w:bCs/>
        </w:rPr>
        <w:t xml:space="preserve"> (See </w:t>
      </w:r>
      <w:r w:rsidR="00301460" w:rsidRPr="00FB7D26">
        <w:rPr>
          <w:b/>
          <w:bCs/>
        </w:rPr>
        <w:fldChar w:fldCharType="begin"/>
      </w:r>
      <w:r w:rsidR="00301460" w:rsidRPr="00FB7D26">
        <w:rPr>
          <w:b/>
          <w:bCs/>
        </w:rPr>
        <w:instrText xml:space="preserve"> REF _Ref42076206 \h </w:instrText>
      </w:r>
      <w:r w:rsidR="0046095F" w:rsidRPr="00FB7D26">
        <w:rPr>
          <w:b/>
          <w:bCs/>
        </w:rPr>
        <w:instrText xml:space="preserve"> \* MERGEFORMAT </w:instrText>
      </w:r>
      <w:r w:rsidR="00301460" w:rsidRPr="00FB7D26">
        <w:rPr>
          <w:b/>
          <w:bCs/>
        </w:rPr>
      </w:r>
      <w:r w:rsidR="00301460" w:rsidRPr="00FB7D26">
        <w:rPr>
          <w:b/>
          <w:bCs/>
        </w:rPr>
        <w:fldChar w:fldCharType="separate"/>
      </w:r>
      <w:r w:rsidR="00CB3637" w:rsidRPr="00CB3637">
        <w:rPr>
          <w:b/>
          <w:bCs/>
        </w:rPr>
        <w:t>Table 1</w:t>
      </w:r>
      <w:r w:rsidR="00301460" w:rsidRPr="00FB7D26">
        <w:rPr>
          <w:b/>
          <w:bCs/>
        </w:rPr>
        <w:fldChar w:fldCharType="end"/>
      </w:r>
      <w:r w:rsidR="00301460" w:rsidRPr="00FB7D26">
        <w:rPr>
          <w:b/>
          <w:bCs/>
        </w:rPr>
        <w:t>).</w:t>
      </w:r>
      <w:r w:rsidR="0046095F" w:rsidRPr="00FB7D26">
        <w:rPr>
          <w:b/>
          <w:bCs/>
        </w:rPr>
        <w:t xml:space="preserve"> </w:t>
      </w:r>
      <w:r w:rsidR="0046095F" w:rsidRPr="00FB7D26">
        <w:t>In this grouping</w:t>
      </w:r>
      <w:r w:rsidR="00C25834" w:rsidRPr="00FB7D26">
        <w:t>,</w:t>
      </w:r>
      <w:r w:rsidR="0046095F" w:rsidRPr="00FB7D26">
        <w:t xml:space="preserve"> being a regular waged employee was assumed the least vulnerable category. Being a</w:t>
      </w:r>
      <w:r w:rsidR="00C25834" w:rsidRPr="00FB7D26">
        <w:t>n</w:t>
      </w:r>
      <w:r w:rsidR="0046095F" w:rsidRPr="00FB7D26">
        <w:t xml:space="preserve"> employer or being self-employed including </w:t>
      </w:r>
      <w:r w:rsidR="008B0FAB" w:rsidRPr="00FB7D26">
        <w:t>“</w:t>
      </w:r>
      <w:r w:rsidR="0046095F" w:rsidRPr="00FB7D26">
        <w:t xml:space="preserve">working </w:t>
      </w:r>
      <w:r w:rsidR="008B0FAB" w:rsidRPr="00FB7D26">
        <w:t>on</w:t>
      </w:r>
      <w:r w:rsidR="0046095F" w:rsidRPr="00FB7D26">
        <w:t xml:space="preserve"> one’s own land</w:t>
      </w:r>
      <w:r w:rsidR="008B0FAB" w:rsidRPr="00FB7D26">
        <w:t>”</w:t>
      </w:r>
      <w:r w:rsidR="0046095F" w:rsidRPr="00FB7D26">
        <w:t xml:space="preserve"> was assumed </w:t>
      </w:r>
      <w:r w:rsidR="008B0FAB" w:rsidRPr="00FB7D26">
        <w:t>in</w:t>
      </w:r>
      <w:r w:rsidR="0046095F" w:rsidRPr="00FB7D26">
        <w:t xml:space="preserve"> the medium vulnerable category and lastly having a temporary job or working for other</w:t>
      </w:r>
      <w:r w:rsidR="00C25834" w:rsidRPr="00FB7D26">
        <w:t>s</w:t>
      </w:r>
      <w:r w:rsidR="0046095F" w:rsidRPr="00FB7D26">
        <w:t xml:space="preserve"> but not in a regular waged </w:t>
      </w:r>
      <w:r w:rsidR="00C25834" w:rsidRPr="00FB7D26">
        <w:t>job</w:t>
      </w:r>
      <w:r w:rsidR="0046095F" w:rsidRPr="00FB7D26">
        <w:t xml:space="preserve"> or working without pay were categorized as the most vulnerable group</w:t>
      </w:r>
      <w:r w:rsidR="006F4F3F" w:rsidRPr="00FB7D26">
        <w:rPr>
          <w:rStyle w:val="FootnoteReference"/>
        </w:rPr>
        <w:footnoteReference w:id="10"/>
      </w:r>
      <w:r w:rsidR="0046095F" w:rsidRPr="00FB7D26">
        <w:t xml:space="preserve">. </w:t>
      </w:r>
    </w:p>
    <w:tbl>
      <w:tblPr>
        <w:tblStyle w:val="GridTable7Colorful"/>
        <w:tblW w:w="5000" w:type="pct"/>
        <w:tblLook w:val="0420" w:firstRow="1" w:lastRow="0" w:firstColumn="0" w:lastColumn="0" w:noHBand="0" w:noVBand="1"/>
      </w:tblPr>
      <w:tblGrid>
        <w:gridCol w:w="2633"/>
        <w:gridCol w:w="2858"/>
        <w:gridCol w:w="3535"/>
      </w:tblGrid>
      <w:tr w:rsidR="008460AB" w:rsidRPr="00FB7D26" w14:paraId="760A2A9E" w14:textId="77777777" w:rsidTr="008460AB">
        <w:trPr>
          <w:cnfStyle w:val="100000000000" w:firstRow="1" w:lastRow="0" w:firstColumn="0" w:lastColumn="0" w:oddVBand="0" w:evenVBand="0" w:oddHBand="0" w:evenHBand="0" w:firstRowFirstColumn="0" w:firstRowLastColumn="0" w:lastRowFirstColumn="0" w:lastRowLastColumn="0"/>
          <w:trHeight w:val="432"/>
        </w:trPr>
        <w:tc>
          <w:tcPr>
            <w:tcW w:w="5000" w:type="pct"/>
            <w:gridSpan w:val="3"/>
          </w:tcPr>
          <w:p w14:paraId="0B7DD968" w14:textId="6A2A67EF" w:rsidR="008460AB" w:rsidRPr="00FB7D26" w:rsidRDefault="00301460" w:rsidP="00A04627">
            <w:pPr>
              <w:spacing w:after="0" w:line="240" w:lineRule="auto"/>
              <w:rPr>
                <w:rFonts w:ascii="Times New Roman" w:eastAsia="Times New Roman" w:hAnsi="Times New Roman" w:cs="Times New Roman"/>
                <w:b w:val="0"/>
                <w:bCs w:val="0"/>
                <w:color w:val="auto"/>
                <w:kern w:val="24"/>
              </w:rPr>
            </w:pPr>
            <w:bookmarkStart w:id="13" w:name="_Ref42076206"/>
            <w:r w:rsidRPr="00FB7D26">
              <w:t xml:space="preserve">Table </w:t>
            </w:r>
            <w:fldSimple w:instr=" SEQ Table \* ARABIC ">
              <w:r w:rsidR="00CB3637">
                <w:rPr>
                  <w:noProof/>
                </w:rPr>
                <w:t>1</w:t>
              </w:r>
            </w:fldSimple>
            <w:bookmarkEnd w:id="13"/>
            <w:r w:rsidR="008460AB" w:rsidRPr="00FB7D26">
              <w:rPr>
                <w:rFonts w:ascii="Times New Roman" w:eastAsia="Times New Roman" w:hAnsi="Times New Roman" w:cs="Times New Roman"/>
                <w:b w:val="0"/>
                <w:bCs w:val="0"/>
                <w:color w:val="auto"/>
                <w:kern w:val="24"/>
              </w:rPr>
              <w:t xml:space="preserve"> </w:t>
            </w:r>
            <w:r w:rsidR="008460AB" w:rsidRPr="00FB7D26">
              <w:rPr>
                <w:rFonts w:ascii="Times New Roman" w:eastAsia="Times New Roman" w:hAnsi="Times New Roman" w:cs="Times New Roman"/>
                <w:color w:val="auto"/>
                <w:kern w:val="24"/>
              </w:rPr>
              <w:t xml:space="preserve">Individual </w:t>
            </w:r>
            <w:r w:rsidR="00CE64AA" w:rsidRPr="00FB7D26">
              <w:rPr>
                <w:rFonts w:ascii="Times New Roman" w:eastAsia="Times New Roman" w:hAnsi="Times New Roman" w:cs="Times New Roman"/>
                <w:color w:val="auto"/>
                <w:kern w:val="24"/>
              </w:rPr>
              <w:t xml:space="preserve">COVID </w:t>
            </w:r>
            <w:r w:rsidR="00555CAB" w:rsidRPr="00FB7D26">
              <w:rPr>
                <w:rFonts w:eastAsia="Times New Roman" w:cs="Times New Roman"/>
                <w:kern w:val="24"/>
              </w:rPr>
              <w:t>J</w:t>
            </w:r>
            <w:r w:rsidR="008460AB" w:rsidRPr="00FB7D26">
              <w:t xml:space="preserve">ob </w:t>
            </w:r>
            <w:r w:rsidR="00555CAB" w:rsidRPr="00FB7D26">
              <w:t>V</w:t>
            </w:r>
            <w:r w:rsidR="008460AB" w:rsidRPr="00FB7D26">
              <w:t xml:space="preserve">ulnerability </w:t>
            </w:r>
            <w:r w:rsidR="00555CAB" w:rsidRPr="00FB7D26">
              <w:t>L</w:t>
            </w:r>
            <w:r w:rsidR="008460AB" w:rsidRPr="00FB7D26">
              <w:t>evels</w:t>
            </w:r>
          </w:p>
        </w:tc>
      </w:tr>
      <w:tr w:rsidR="008460AB" w:rsidRPr="00FB7D26" w14:paraId="0BBE2ECA" w14:textId="77777777" w:rsidTr="008460AB">
        <w:trPr>
          <w:cnfStyle w:val="000000100000" w:firstRow="0" w:lastRow="0" w:firstColumn="0" w:lastColumn="0" w:oddVBand="0" w:evenVBand="0" w:oddHBand="1" w:evenHBand="0" w:firstRowFirstColumn="0" w:firstRowLastColumn="0" w:lastRowFirstColumn="0" w:lastRowLastColumn="0"/>
          <w:trHeight w:val="432"/>
        </w:trPr>
        <w:tc>
          <w:tcPr>
            <w:tcW w:w="1459" w:type="pct"/>
            <w:hideMark/>
          </w:tcPr>
          <w:p w14:paraId="47CFA020" w14:textId="231D1015" w:rsidR="00A04627" w:rsidRPr="00FB7D26" w:rsidRDefault="00A04627" w:rsidP="00A04627">
            <w:pPr>
              <w:spacing w:after="0" w:line="240" w:lineRule="auto"/>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 xml:space="preserve">Low </w:t>
            </w:r>
            <w:r w:rsidR="001705C6" w:rsidRPr="00FB7D26">
              <w:rPr>
                <w:rFonts w:ascii="Times New Roman" w:eastAsia="Times New Roman" w:hAnsi="Times New Roman" w:cs="Times New Roman"/>
                <w:b/>
                <w:bCs/>
                <w:color w:val="auto"/>
                <w:kern w:val="24"/>
                <w:sz w:val="20"/>
                <w:szCs w:val="20"/>
              </w:rPr>
              <w:t>COVID</w:t>
            </w:r>
            <w:r w:rsidRPr="00FB7D26">
              <w:rPr>
                <w:rFonts w:ascii="Times New Roman" w:eastAsia="Times New Roman" w:hAnsi="Times New Roman" w:cs="Times New Roman"/>
                <w:b/>
                <w:bCs/>
                <w:color w:val="auto"/>
                <w:kern w:val="24"/>
                <w:sz w:val="20"/>
                <w:szCs w:val="20"/>
              </w:rPr>
              <w:t xml:space="preserve"> vulnerability jobs (1)</w:t>
            </w:r>
          </w:p>
        </w:tc>
        <w:tc>
          <w:tcPr>
            <w:tcW w:w="1583" w:type="pct"/>
            <w:hideMark/>
          </w:tcPr>
          <w:p w14:paraId="033ED01C" w14:textId="00A86047" w:rsidR="00A04627" w:rsidRPr="00FB7D26" w:rsidRDefault="00A04627" w:rsidP="00A04627">
            <w:pPr>
              <w:spacing w:after="0" w:line="240" w:lineRule="auto"/>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 xml:space="preserve">Medium </w:t>
            </w:r>
            <w:r w:rsidR="001705C6" w:rsidRPr="00FB7D26">
              <w:rPr>
                <w:rFonts w:ascii="Times New Roman" w:eastAsia="Times New Roman" w:hAnsi="Times New Roman" w:cs="Times New Roman"/>
                <w:b/>
                <w:bCs/>
                <w:color w:val="auto"/>
                <w:kern w:val="24"/>
                <w:sz w:val="20"/>
                <w:szCs w:val="20"/>
              </w:rPr>
              <w:t>COVID</w:t>
            </w:r>
            <w:r w:rsidRPr="00FB7D26">
              <w:rPr>
                <w:rFonts w:ascii="Times New Roman" w:eastAsia="Times New Roman" w:hAnsi="Times New Roman" w:cs="Times New Roman"/>
                <w:b/>
                <w:bCs/>
                <w:color w:val="auto"/>
                <w:kern w:val="24"/>
                <w:sz w:val="20"/>
                <w:szCs w:val="20"/>
              </w:rPr>
              <w:t xml:space="preserve"> vulnerability jobs (2)</w:t>
            </w:r>
          </w:p>
        </w:tc>
        <w:tc>
          <w:tcPr>
            <w:tcW w:w="1958" w:type="pct"/>
            <w:hideMark/>
          </w:tcPr>
          <w:p w14:paraId="1BC2658A" w14:textId="4F18F8A6" w:rsidR="00A04627" w:rsidRPr="00FB7D26" w:rsidRDefault="00A04627" w:rsidP="00A04627">
            <w:pPr>
              <w:spacing w:after="0" w:line="240" w:lineRule="auto"/>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 xml:space="preserve">High </w:t>
            </w:r>
            <w:r w:rsidR="001705C6" w:rsidRPr="00FB7D26">
              <w:rPr>
                <w:rFonts w:ascii="Times New Roman" w:eastAsia="Times New Roman" w:hAnsi="Times New Roman" w:cs="Times New Roman"/>
                <w:b/>
                <w:bCs/>
                <w:color w:val="auto"/>
                <w:kern w:val="24"/>
                <w:sz w:val="20"/>
                <w:szCs w:val="20"/>
              </w:rPr>
              <w:t>COVID</w:t>
            </w:r>
            <w:r w:rsidRPr="00FB7D26">
              <w:rPr>
                <w:rFonts w:ascii="Times New Roman" w:eastAsia="Times New Roman" w:hAnsi="Times New Roman" w:cs="Times New Roman"/>
                <w:b/>
                <w:bCs/>
                <w:color w:val="auto"/>
                <w:kern w:val="24"/>
                <w:sz w:val="20"/>
                <w:szCs w:val="20"/>
              </w:rPr>
              <w:t xml:space="preserve"> vulnerability jobs (3)</w:t>
            </w:r>
          </w:p>
        </w:tc>
      </w:tr>
      <w:tr w:rsidR="008460AB" w:rsidRPr="00FB7D26" w14:paraId="78AC630C" w14:textId="77777777" w:rsidTr="008460AB">
        <w:trPr>
          <w:trHeight w:val="432"/>
        </w:trPr>
        <w:tc>
          <w:tcPr>
            <w:tcW w:w="1459" w:type="pct"/>
            <w:hideMark/>
          </w:tcPr>
          <w:p w14:paraId="1A15A2B9" w14:textId="77777777"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Worked in a private or public (budgetary) institution/organization on salary or earning</w:t>
            </w:r>
          </w:p>
        </w:tc>
        <w:tc>
          <w:tcPr>
            <w:tcW w:w="1583" w:type="pct"/>
            <w:hideMark/>
          </w:tcPr>
          <w:p w14:paraId="4B10548B" w14:textId="77777777"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Worked on his/her own land plot/took care of own livestock, poultry; </w:t>
            </w:r>
          </w:p>
          <w:p w14:paraId="198C3761"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4C884152" w14:textId="320F8C75"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Worked individually </w:t>
            </w:r>
          </w:p>
          <w:p w14:paraId="1B0C0023"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223EC50D" w14:textId="3DC09A6B"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was engaged in individual professional activity (tutoring, private medical practice, etc.) </w:t>
            </w:r>
          </w:p>
          <w:p w14:paraId="377A5F3A"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5D1A4A87" w14:textId="2A309978"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Hunted/fished, gathered mushrooms, berries, </w:t>
            </w:r>
            <w:r w:rsidR="00FB7D26" w:rsidRPr="00FB7D26">
              <w:rPr>
                <w:rFonts w:ascii="Times New Roman" w:eastAsia="Times New Roman" w:hAnsi="Times New Roman" w:cs="Times New Roman"/>
                <w:color w:val="auto"/>
                <w:kern w:val="24"/>
                <w:sz w:val="20"/>
                <w:szCs w:val="20"/>
              </w:rPr>
              <w:t>chestnuts,</w:t>
            </w:r>
            <w:r w:rsidRPr="00FB7D26">
              <w:rPr>
                <w:rFonts w:ascii="Times New Roman" w:eastAsia="Times New Roman" w:hAnsi="Times New Roman" w:cs="Times New Roman"/>
                <w:color w:val="auto"/>
                <w:kern w:val="24"/>
                <w:sz w:val="20"/>
                <w:szCs w:val="20"/>
              </w:rPr>
              <w:t xml:space="preserve"> and other forest fruit for own consumption or selling</w:t>
            </w:r>
          </w:p>
          <w:p w14:paraId="6A5AD079"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54AA0FD5" w14:textId="38FCA0C7"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was engaged in building/ refurbishing of own living or agricultural facilities(property)  </w:t>
            </w:r>
          </w:p>
          <w:p w14:paraId="6D8BBD6E"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1B2E42B6" w14:textId="022D1391"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was engaged in processing of own agricultural products (milling cereals, wine-making, cheese, butter making, canning food, etc) for own consumption or for sale</w:t>
            </w:r>
          </w:p>
        </w:tc>
        <w:tc>
          <w:tcPr>
            <w:tcW w:w="1958" w:type="pct"/>
            <w:hideMark/>
          </w:tcPr>
          <w:p w14:paraId="58C1FBE9" w14:textId="77777777"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Gathered scrap metal, bottles for changing them for money at respective reception points;</w:t>
            </w:r>
          </w:p>
          <w:p w14:paraId="51CC9F69"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24E9F18A" w14:textId="20F0D29D"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Had a temporary, non-agricultural job with remuneration (loader, nanny, nurse, etc.); </w:t>
            </w:r>
          </w:p>
          <w:p w14:paraId="1EB8CD7B"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3DE3F115" w14:textId="320C58D6"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Did agricultural work  (spading, hoeing, shepherding etc.) with cash remuneration; </w:t>
            </w:r>
          </w:p>
          <w:p w14:paraId="170B381F"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6CA48413" w14:textId="32AFA2F4"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Had a temporary job with remuneration in kind (food/goods/boarding) </w:t>
            </w:r>
          </w:p>
          <w:p w14:paraId="2A9EE07E"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7E6BB7BF" w14:textId="2474A9B2"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Has a job, but could not work during past 7 days because of illness, ; leave, study, temporary shutdown of the industry, weather or other reasons; </w:t>
            </w:r>
          </w:p>
          <w:p w14:paraId="0849E43C" w14:textId="77777777" w:rsidR="00A04627" w:rsidRPr="00FB7D26" w:rsidRDefault="00A04627" w:rsidP="00A04627">
            <w:pPr>
              <w:spacing w:after="0" w:line="240" w:lineRule="auto"/>
              <w:contextualSpacing/>
              <w:rPr>
                <w:rFonts w:ascii="Times New Roman" w:eastAsia="Times New Roman" w:hAnsi="Times New Roman" w:cs="Times New Roman"/>
                <w:color w:val="auto"/>
                <w:kern w:val="24"/>
                <w:sz w:val="20"/>
                <w:szCs w:val="20"/>
              </w:rPr>
            </w:pPr>
          </w:p>
          <w:p w14:paraId="05751B7E" w14:textId="44F9A1C7" w:rsidR="00A04627" w:rsidRPr="00FB7D26" w:rsidRDefault="00A04627" w:rsidP="00A04627">
            <w:pPr>
              <w:pStyle w:val="ListParagraph"/>
              <w:numPr>
                <w:ilvl w:val="0"/>
                <w:numId w:val="35"/>
              </w:num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Was engaged in without pay activity in a factory or home business belonged to his/her household or was engaged in no pay activity for neighbo</w:t>
            </w:r>
            <w:r w:rsidR="00FB7D26">
              <w:rPr>
                <w:rFonts w:ascii="Times New Roman" w:eastAsia="Times New Roman" w:hAnsi="Times New Roman" w:cs="Times New Roman"/>
                <w:color w:val="auto"/>
                <w:kern w:val="24"/>
                <w:sz w:val="20"/>
                <w:szCs w:val="20"/>
              </w:rPr>
              <w:t>u</w:t>
            </w:r>
            <w:r w:rsidRPr="00FB7D26">
              <w:rPr>
                <w:rFonts w:ascii="Times New Roman" w:eastAsia="Times New Roman" w:hAnsi="Times New Roman" w:cs="Times New Roman"/>
                <w:color w:val="auto"/>
                <w:kern w:val="24"/>
                <w:sz w:val="20"/>
                <w:szCs w:val="20"/>
              </w:rPr>
              <w:t xml:space="preserve">r or relative. </w:t>
            </w:r>
          </w:p>
        </w:tc>
      </w:tr>
    </w:tbl>
    <w:p w14:paraId="33E6537B" w14:textId="77777777" w:rsidR="00A04627" w:rsidRPr="00FB7D26" w:rsidRDefault="00A04627" w:rsidP="003B0011">
      <w:pPr>
        <w:jc w:val="both"/>
      </w:pPr>
    </w:p>
    <w:p w14:paraId="2F7DE6DB" w14:textId="01D9E5D8" w:rsidR="00555CAB" w:rsidRPr="00FB7D26" w:rsidRDefault="00A04627" w:rsidP="00555CAB">
      <w:pPr>
        <w:jc w:val="both"/>
      </w:pPr>
      <w:r w:rsidRPr="00FB7D26">
        <w:t xml:space="preserve">Next, we weight these </w:t>
      </w:r>
      <w:r w:rsidR="001705C6" w:rsidRPr="00FB7D26">
        <w:t>COVID</w:t>
      </w:r>
      <w:r w:rsidRPr="00FB7D26">
        <w:t xml:space="preserve"> job vulnerabilities by the education levels of individuals, such that the individual </w:t>
      </w:r>
      <w:r w:rsidR="001705C6" w:rsidRPr="00FB7D26">
        <w:t>COVID</w:t>
      </w:r>
      <w:r w:rsidRPr="00FB7D26">
        <w:t xml:space="preserve"> vulnerability level is multiplied with 1 when the individual is a university graduate while it is multiplied with 4 when he is illiterate, hence increasing the vulnerability</w:t>
      </w:r>
      <w:r w:rsidR="00301460" w:rsidRPr="00FB7D26">
        <w:t xml:space="preserve"> (See </w:t>
      </w:r>
      <w:r w:rsidR="00301460" w:rsidRPr="00FB7D26">
        <w:fldChar w:fldCharType="begin"/>
      </w:r>
      <w:r w:rsidR="00301460" w:rsidRPr="00FB7D26">
        <w:instrText xml:space="preserve"> REF _Ref42076273 \h </w:instrText>
      </w:r>
      <w:r w:rsidR="00301460" w:rsidRPr="00FB7D26">
        <w:fldChar w:fldCharType="separate"/>
      </w:r>
      <w:r w:rsidR="00CB3637" w:rsidRPr="00FB7D26">
        <w:t xml:space="preserve">Table </w:t>
      </w:r>
      <w:r w:rsidR="00CB3637">
        <w:rPr>
          <w:noProof/>
        </w:rPr>
        <w:t>2</w:t>
      </w:r>
      <w:r w:rsidR="00301460" w:rsidRPr="00FB7D26">
        <w:fldChar w:fldCharType="end"/>
      </w:r>
      <w:r w:rsidR="00301460" w:rsidRPr="00FB7D26">
        <w:t>)</w:t>
      </w:r>
      <w:r w:rsidRPr="00FB7D26">
        <w:t>.</w:t>
      </w:r>
      <w:r w:rsidRPr="00FB7D26">
        <w:rPr>
          <w:rStyle w:val="FootnoteReference"/>
        </w:rPr>
        <w:footnoteReference w:id="11"/>
      </w:r>
      <w:r w:rsidR="00555CAB" w:rsidRPr="00FB7D26">
        <w:t xml:space="preserve"> The following equation is used for the calculation of the Jobs and Skills Vulnerability Index at the individual level.  </w:t>
      </w:r>
    </w:p>
    <w:p w14:paraId="53CEA084" w14:textId="662BC5F1" w:rsidR="00A04627" w:rsidRPr="00FB7D26" w:rsidRDefault="00A04627" w:rsidP="00555CAB">
      <w:pPr>
        <w:jc w:val="center"/>
        <w:rPr>
          <w:b/>
          <w:bCs/>
        </w:rPr>
      </w:pPr>
      <w:r w:rsidRPr="00FB7D26">
        <w:rPr>
          <w:b/>
          <w:bCs/>
        </w:rPr>
        <w:t xml:space="preserve">Job and </w:t>
      </w:r>
      <w:r w:rsidR="00555CAB" w:rsidRPr="00FB7D26">
        <w:rPr>
          <w:b/>
          <w:bCs/>
        </w:rPr>
        <w:t>S</w:t>
      </w:r>
      <w:r w:rsidRPr="00FB7D26">
        <w:rPr>
          <w:b/>
          <w:bCs/>
        </w:rPr>
        <w:t xml:space="preserve">kills </w:t>
      </w:r>
      <w:r w:rsidR="00555CAB" w:rsidRPr="00FB7D26">
        <w:rPr>
          <w:b/>
          <w:bCs/>
        </w:rPr>
        <w:t>V</w:t>
      </w:r>
      <w:r w:rsidRPr="00FB7D26">
        <w:rPr>
          <w:b/>
          <w:bCs/>
        </w:rPr>
        <w:t xml:space="preserve">ulnerability </w:t>
      </w:r>
      <w:r w:rsidR="00555CAB" w:rsidRPr="00FB7D26">
        <w:rPr>
          <w:b/>
          <w:bCs/>
        </w:rPr>
        <w:t>I</w:t>
      </w:r>
      <w:r w:rsidRPr="00FB7D26">
        <w:rPr>
          <w:b/>
          <w:bCs/>
        </w:rPr>
        <w:t xml:space="preserve">ndex = Job </w:t>
      </w:r>
      <w:r w:rsidR="00555CAB" w:rsidRPr="00FB7D26">
        <w:rPr>
          <w:b/>
          <w:bCs/>
        </w:rPr>
        <w:t>V</w:t>
      </w:r>
      <w:r w:rsidRPr="00FB7D26">
        <w:rPr>
          <w:b/>
          <w:bCs/>
        </w:rPr>
        <w:t>ulnerability index * Education</w:t>
      </w:r>
      <w:r w:rsidR="00555CAB" w:rsidRPr="00FB7D26">
        <w:rPr>
          <w:b/>
          <w:bCs/>
        </w:rPr>
        <w:t xml:space="preserve"> Vulnerability</w:t>
      </w:r>
      <w:r w:rsidRPr="00FB7D26">
        <w:rPr>
          <w:b/>
          <w:bCs/>
        </w:rPr>
        <w:t xml:space="preserve"> </w:t>
      </w:r>
      <w:r w:rsidR="00555CAB" w:rsidRPr="00FB7D26">
        <w:rPr>
          <w:b/>
          <w:bCs/>
        </w:rPr>
        <w:t xml:space="preserve">Index      </w:t>
      </w:r>
    </w:p>
    <w:tbl>
      <w:tblPr>
        <w:tblStyle w:val="GridTable3"/>
        <w:tblW w:w="5000" w:type="pct"/>
        <w:tblLook w:val="0420" w:firstRow="1" w:lastRow="0" w:firstColumn="0" w:lastColumn="0" w:noHBand="0" w:noVBand="1"/>
      </w:tblPr>
      <w:tblGrid>
        <w:gridCol w:w="7262"/>
        <w:gridCol w:w="1764"/>
      </w:tblGrid>
      <w:tr w:rsidR="008460AB" w:rsidRPr="00FB7D26" w14:paraId="0A765D23" w14:textId="77777777" w:rsidTr="008460AB">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2"/>
          </w:tcPr>
          <w:p w14:paraId="0135DD45" w14:textId="1AC35E9C" w:rsidR="008460AB" w:rsidRPr="00FB7D26" w:rsidRDefault="00301460" w:rsidP="008460AB">
            <w:pPr>
              <w:spacing w:after="0" w:line="240" w:lineRule="auto"/>
              <w:rPr>
                <w:rFonts w:ascii="Times New Roman" w:eastAsia="Times New Roman" w:hAnsi="Times New Roman" w:cs="Times New Roman"/>
                <w:b w:val="0"/>
                <w:bCs w:val="0"/>
                <w:color w:val="auto"/>
                <w:kern w:val="24"/>
              </w:rPr>
            </w:pPr>
            <w:bookmarkStart w:id="14" w:name="_Ref42076273"/>
            <w:r w:rsidRPr="00FB7D26">
              <w:t xml:space="preserve">Table </w:t>
            </w:r>
            <w:fldSimple w:instr=" SEQ Table \* ARABIC ">
              <w:r w:rsidR="00CB3637">
                <w:rPr>
                  <w:noProof/>
                </w:rPr>
                <w:t>2</w:t>
              </w:r>
            </w:fldSimple>
            <w:bookmarkEnd w:id="14"/>
            <w:r w:rsidR="008460AB" w:rsidRPr="00FB7D26">
              <w:rPr>
                <w:rFonts w:ascii="Times New Roman" w:eastAsia="Times New Roman" w:hAnsi="Times New Roman" w:cs="Times New Roman"/>
                <w:b w:val="0"/>
                <w:bCs w:val="0"/>
                <w:color w:val="auto"/>
                <w:kern w:val="24"/>
              </w:rPr>
              <w:t xml:space="preserve"> </w:t>
            </w:r>
            <w:r w:rsidR="008460AB" w:rsidRPr="00FB7D26">
              <w:rPr>
                <w:rFonts w:ascii="Times New Roman" w:eastAsia="Times New Roman" w:hAnsi="Times New Roman" w:cs="Times New Roman"/>
                <w:color w:val="auto"/>
                <w:kern w:val="24"/>
              </w:rPr>
              <w:t>Education</w:t>
            </w:r>
            <w:r w:rsidR="008460AB" w:rsidRPr="00FB7D26">
              <w:t xml:space="preserve"> </w:t>
            </w:r>
            <w:r w:rsidR="00555CAB" w:rsidRPr="00FB7D26">
              <w:t xml:space="preserve">Vulnerability Index </w:t>
            </w:r>
            <w:r w:rsidR="008460AB" w:rsidRPr="00FB7D26">
              <w:t>levels</w:t>
            </w:r>
          </w:p>
        </w:tc>
      </w:tr>
      <w:tr w:rsidR="00A04627" w:rsidRPr="00FB7D26" w14:paraId="6C763367" w14:textId="77777777" w:rsidTr="008460AB">
        <w:trPr>
          <w:cnfStyle w:val="000000100000" w:firstRow="0" w:lastRow="0" w:firstColumn="0" w:lastColumn="0" w:oddVBand="0" w:evenVBand="0" w:oddHBand="1" w:evenHBand="0" w:firstRowFirstColumn="0" w:firstRowLastColumn="0" w:lastRowFirstColumn="0" w:lastRowLastColumn="0"/>
          <w:trHeight w:val="20"/>
        </w:trPr>
        <w:tc>
          <w:tcPr>
            <w:tcW w:w="4023" w:type="pct"/>
            <w:hideMark/>
          </w:tcPr>
          <w:p w14:paraId="6CBCD1D8"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auto"/>
                <w:kern w:val="24"/>
                <w:sz w:val="20"/>
                <w:szCs w:val="20"/>
              </w:rPr>
              <w:t>Education level</w:t>
            </w:r>
          </w:p>
        </w:tc>
        <w:tc>
          <w:tcPr>
            <w:tcW w:w="977" w:type="pct"/>
            <w:hideMark/>
          </w:tcPr>
          <w:p w14:paraId="22CB4DD9" w14:textId="77777777" w:rsidR="00A04627" w:rsidRPr="00FB7D26" w:rsidRDefault="00A04627" w:rsidP="00A04627">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auto"/>
                <w:kern w:val="24"/>
                <w:sz w:val="20"/>
                <w:szCs w:val="20"/>
              </w:rPr>
              <w:t>Level</w:t>
            </w:r>
          </w:p>
        </w:tc>
      </w:tr>
      <w:tr w:rsidR="00A04627" w:rsidRPr="00FB7D26" w14:paraId="7F7D6F8F" w14:textId="77777777" w:rsidTr="008460AB">
        <w:trPr>
          <w:trHeight w:val="20"/>
        </w:trPr>
        <w:tc>
          <w:tcPr>
            <w:tcW w:w="4023" w:type="pct"/>
            <w:hideMark/>
          </w:tcPr>
          <w:p w14:paraId="0D9EF1C1"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Illiterate</w:t>
            </w:r>
          </w:p>
        </w:tc>
        <w:tc>
          <w:tcPr>
            <w:tcW w:w="977" w:type="pct"/>
            <w:hideMark/>
          </w:tcPr>
          <w:p w14:paraId="25AD2BFE" w14:textId="77777777" w:rsidR="00A04627" w:rsidRPr="00FB7D26" w:rsidRDefault="00A04627" w:rsidP="00A04627">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4</w:t>
            </w:r>
          </w:p>
        </w:tc>
      </w:tr>
      <w:tr w:rsidR="00A04627" w:rsidRPr="00FB7D26" w14:paraId="61029BE4" w14:textId="77777777" w:rsidTr="008460AB">
        <w:trPr>
          <w:cnfStyle w:val="000000100000" w:firstRow="0" w:lastRow="0" w:firstColumn="0" w:lastColumn="0" w:oddVBand="0" w:evenVBand="0" w:oddHBand="1" w:evenHBand="0" w:firstRowFirstColumn="0" w:firstRowLastColumn="0" w:lastRowFirstColumn="0" w:lastRowLastColumn="0"/>
          <w:trHeight w:val="20"/>
        </w:trPr>
        <w:tc>
          <w:tcPr>
            <w:tcW w:w="4023" w:type="pct"/>
            <w:shd w:val="clear" w:color="auto" w:fill="auto"/>
            <w:hideMark/>
          </w:tcPr>
          <w:p w14:paraId="0A2DBB50"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Incomplete secondary; School student </w:t>
            </w:r>
          </w:p>
        </w:tc>
        <w:tc>
          <w:tcPr>
            <w:tcW w:w="977" w:type="pct"/>
            <w:shd w:val="clear" w:color="auto" w:fill="auto"/>
            <w:hideMark/>
          </w:tcPr>
          <w:p w14:paraId="17779101" w14:textId="77777777" w:rsidR="00A04627" w:rsidRPr="00FB7D26" w:rsidRDefault="00A04627" w:rsidP="00A04627">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w:t>
            </w:r>
          </w:p>
        </w:tc>
      </w:tr>
      <w:tr w:rsidR="00A04627" w:rsidRPr="00FB7D26" w14:paraId="0C914BEB" w14:textId="77777777" w:rsidTr="008460AB">
        <w:trPr>
          <w:trHeight w:val="20"/>
        </w:trPr>
        <w:tc>
          <w:tcPr>
            <w:tcW w:w="4023" w:type="pct"/>
            <w:shd w:val="clear" w:color="auto" w:fill="auto"/>
            <w:hideMark/>
          </w:tcPr>
          <w:p w14:paraId="3C237370"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Secondary; Vocational; Incomplete higher (ceased higher education); </w:t>
            </w:r>
          </w:p>
          <w:p w14:paraId="371061F6" w14:textId="6BAB3185"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A student of higher education institution</w:t>
            </w:r>
            <w:r w:rsidR="000F4311" w:rsidRPr="00FB7D26">
              <w:rPr>
                <w:rStyle w:val="FootnoteReference"/>
                <w:rFonts w:ascii="Times New Roman" w:eastAsia="Times New Roman" w:hAnsi="Times New Roman" w:cs="Times New Roman"/>
                <w:color w:val="000000"/>
                <w:kern w:val="24"/>
                <w:sz w:val="20"/>
                <w:szCs w:val="20"/>
              </w:rPr>
              <w:footnoteReference w:id="12"/>
            </w:r>
          </w:p>
        </w:tc>
        <w:tc>
          <w:tcPr>
            <w:tcW w:w="977" w:type="pct"/>
            <w:shd w:val="clear" w:color="auto" w:fill="auto"/>
            <w:hideMark/>
          </w:tcPr>
          <w:p w14:paraId="0A8ADEC8" w14:textId="77777777" w:rsidR="00A04627" w:rsidRPr="00FB7D26" w:rsidRDefault="00A04627" w:rsidP="00A04627">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w:t>
            </w:r>
          </w:p>
        </w:tc>
      </w:tr>
      <w:tr w:rsidR="00A04627" w:rsidRPr="00FB7D26" w14:paraId="5576656F" w14:textId="77777777" w:rsidTr="008460AB">
        <w:trPr>
          <w:cnfStyle w:val="000000100000" w:firstRow="0" w:lastRow="0" w:firstColumn="0" w:lastColumn="0" w:oddVBand="0" w:evenVBand="0" w:oddHBand="1" w:evenHBand="0" w:firstRowFirstColumn="0" w:firstRowLastColumn="0" w:lastRowFirstColumn="0" w:lastRowLastColumn="0"/>
          <w:trHeight w:val="20"/>
        </w:trPr>
        <w:tc>
          <w:tcPr>
            <w:tcW w:w="4023" w:type="pct"/>
            <w:shd w:val="clear" w:color="auto" w:fill="auto"/>
            <w:hideMark/>
          </w:tcPr>
          <w:p w14:paraId="3D1A1EC2"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Higher</w:t>
            </w:r>
          </w:p>
        </w:tc>
        <w:tc>
          <w:tcPr>
            <w:tcW w:w="977" w:type="pct"/>
            <w:shd w:val="clear" w:color="auto" w:fill="auto"/>
            <w:hideMark/>
          </w:tcPr>
          <w:p w14:paraId="2E1ACEA5" w14:textId="77777777" w:rsidR="00A04627" w:rsidRPr="00FB7D26" w:rsidRDefault="00A04627" w:rsidP="00A04627">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w:t>
            </w:r>
          </w:p>
        </w:tc>
      </w:tr>
    </w:tbl>
    <w:p w14:paraId="7A0DAECC" w14:textId="77777777" w:rsidR="0046095F" w:rsidRPr="00FB7D26" w:rsidRDefault="0046095F" w:rsidP="00A04627">
      <w:pPr>
        <w:jc w:val="both"/>
      </w:pPr>
    </w:p>
    <w:p w14:paraId="643B6313" w14:textId="1AD685F9" w:rsidR="00A04627" w:rsidRPr="00FB7D26" w:rsidRDefault="00301460" w:rsidP="00A04627">
      <w:pPr>
        <w:jc w:val="both"/>
      </w:pPr>
      <w:r w:rsidRPr="00FB7D26">
        <w:fldChar w:fldCharType="begin"/>
      </w:r>
      <w:r w:rsidRPr="00FB7D26">
        <w:instrText xml:space="preserve"> REF _Ref42076318 \h </w:instrText>
      </w:r>
      <w:r w:rsidRPr="00FB7D26">
        <w:fldChar w:fldCharType="separate"/>
      </w:r>
      <w:r w:rsidR="00CB3637" w:rsidRPr="00FB7D26">
        <w:t xml:space="preserve">Table </w:t>
      </w:r>
      <w:r w:rsidR="00CB3637">
        <w:rPr>
          <w:noProof/>
        </w:rPr>
        <w:t>3</w:t>
      </w:r>
      <w:r w:rsidRPr="00FB7D26">
        <w:fldChar w:fldCharType="end"/>
      </w:r>
      <w:r w:rsidRPr="00FB7D26">
        <w:t xml:space="preserve"> </w:t>
      </w:r>
      <w:r w:rsidR="00A04627" w:rsidRPr="00FB7D26">
        <w:t xml:space="preserve">provides the distribution of the working population across the different </w:t>
      </w:r>
      <w:r w:rsidR="001705C6" w:rsidRPr="00FB7D26">
        <w:t>COVID</w:t>
      </w:r>
      <w:r w:rsidR="00A04627" w:rsidRPr="00FB7D26">
        <w:t xml:space="preserve"> job vulnerability cells. </w:t>
      </w:r>
      <w:r w:rsidRPr="00FB7D26">
        <w:t>The highest number of individuals are those who have a secondary education degree and in medium COVID vulnerable jobs or low COVID vulnerable jobs.</w:t>
      </w:r>
      <w:r w:rsidR="00555CAB" w:rsidRPr="00FB7D26">
        <w:t xml:space="preserve"> </w:t>
      </w:r>
    </w:p>
    <w:tbl>
      <w:tblPr>
        <w:tblStyle w:val="ListTable2"/>
        <w:tblW w:w="5000" w:type="pct"/>
        <w:tblLook w:val="04A0" w:firstRow="1" w:lastRow="0" w:firstColumn="1" w:lastColumn="0" w:noHBand="0" w:noVBand="1"/>
      </w:tblPr>
      <w:tblGrid>
        <w:gridCol w:w="3404"/>
        <w:gridCol w:w="1406"/>
        <w:gridCol w:w="1406"/>
        <w:gridCol w:w="1406"/>
        <w:gridCol w:w="1404"/>
      </w:tblGrid>
      <w:tr w:rsidR="008460AB" w:rsidRPr="00FB7D26" w14:paraId="593D6513" w14:textId="77777777" w:rsidTr="008460AB">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bottom w:val="single" w:sz="4" w:space="0" w:color="auto"/>
            </w:tcBorders>
          </w:tcPr>
          <w:p w14:paraId="7C80189E" w14:textId="2A586C48" w:rsidR="008460AB" w:rsidRPr="00FB7D26" w:rsidRDefault="00301460" w:rsidP="00A04627">
            <w:pPr>
              <w:spacing w:after="0" w:line="240" w:lineRule="auto"/>
              <w:rPr>
                <w:rFonts w:ascii="Times New Roman" w:eastAsia="Times New Roman" w:hAnsi="Times New Roman" w:cs="Times New Roman"/>
                <w:b w:val="0"/>
                <w:bCs w:val="0"/>
                <w:color w:val="auto"/>
                <w:kern w:val="24"/>
              </w:rPr>
            </w:pPr>
            <w:bookmarkStart w:id="15" w:name="_Ref42076318"/>
            <w:r w:rsidRPr="00FB7D26">
              <w:t xml:space="preserve">Table </w:t>
            </w:r>
            <w:fldSimple w:instr=" SEQ Table \* ARABIC ">
              <w:r w:rsidR="00CB3637">
                <w:rPr>
                  <w:noProof/>
                </w:rPr>
                <w:t>3</w:t>
              </w:r>
            </w:fldSimple>
            <w:bookmarkEnd w:id="15"/>
            <w:r w:rsidR="008460AB" w:rsidRPr="00FB7D26">
              <w:rPr>
                <w:rFonts w:ascii="Times New Roman" w:eastAsia="Times New Roman" w:hAnsi="Times New Roman" w:cs="Times New Roman"/>
                <w:b w:val="0"/>
                <w:bCs w:val="0"/>
                <w:color w:val="auto"/>
                <w:kern w:val="24"/>
              </w:rPr>
              <w:t xml:space="preserve"> </w:t>
            </w:r>
            <w:r w:rsidR="008460AB" w:rsidRPr="00FB7D26">
              <w:rPr>
                <w:rFonts w:ascii="Times New Roman" w:eastAsia="Times New Roman" w:hAnsi="Times New Roman" w:cs="Times New Roman"/>
                <w:color w:val="auto"/>
                <w:kern w:val="24"/>
              </w:rPr>
              <w:t xml:space="preserve">The distribution of the working population across the different COVID job </w:t>
            </w:r>
            <w:r w:rsidR="008B0FAB" w:rsidRPr="00FB7D26">
              <w:rPr>
                <w:rFonts w:ascii="Times New Roman" w:eastAsia="Times New Roman" w:hAnsi="Times New Roman" w:cs="Times New Roman"/>
                <w:color w:val="auto"/>
                <w:kern w:val="24"/>
              </w:rPr>
              <w:t xml:space="preserve">and skills </w:t>
            </w:r>
            <w:r w:rsidR="008460AB" w:rsidRPr="00FB7D26">
              <w:rPr>
                <w:rFonts w:ascii="Times New Roman" w:eastAsia="Times New Roman" w:hAnsi="Times New Roman" w:cs="Times New Roman"/>
                <w:color w:val="auto"/>
                <w:kern w:val="24"/>
              </w:rPr>
              <w:t>vulnerability cells</w:t>
            </w:r>
          </w:p>
        </w:tc>
      </w:tr>
      <w:tr w:rsidR="008460AB" w:rsidRPr="00FB7D26" w14:paraId="47507643" w14:textId="77777777" w:rsidTr="008B0F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pct"/>
            <w:tcBorders>
              <w:top w:val="single" w:sz="4" w:space="0" w:color="auto"/>
              <w:left w:val="single" w:sz="4" w:space="0" w:color="auto"/>
              <w:bottom w:val="single" w:sz="4" w:space="0" w:color="auto"/>
              <w:right w:val="single" w:sz="4" w:space="0" w:color="auto"/>
            </w:tcBorders>
            <w:hideMark/>
          </w:tcPr>
          <w:p w14:paraId="6068F78C" w14:textId="77777777" w:rsidR="00A04627" w:rsidRPr="00FB7D26" w:rsidRDefault="00A04627" w:rsidP="00A04627">
            <w:pPr>
              <w:spacing w:after="0" w:line="240" w:lineRule="auto"/>
              <w:rPr>
                <w:rFonts w:ascii="Times New Roman" w:eastAsia="Times New Roman" w:hAnsi="Times New Roman" w:cs="Times New Roman"/>
                <w:color w:val="auto"/>
                <w:sz w:val="20"/>
                <w:szCs w:val="20"/>
              </w:rPr>
            </w:pPr>
          </w:p>
        </w:tc>
        <w:tc>
          <w:tcPr>
            <w:tcW w:w="779" w:type="pct"/>
            <w:tcBorders>
              <w:top w:val="single" w:sz="4" w:space="0" w:color="auto"/>
              <w:left w:val="single" w:sz="4" w:space="0" w:color="auto"/>
              <w:bottom w:val="single" w:sz="4" w:space="0" w:color="auto"/>
              <w:right w:val="single" w:sz="4" w:space="0" w:color="auto"/>
            </w:tcBorders>
            <w:hideMark/>
          </w:tcPr>
          <w:p w14:paraId="35EDAB0C" w14:textId="77777777" w:rsidR="00A04627" w:rsidRPr="00FB7D26" w:rsidRDefault="00A04627" w:rsidP="00A046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Higher education (1)</w:t>
            </w:r>
          </w:p>
        </w:tc>
        <w:tc>
          <w:tcPr>
            <w:tcW w:w="779" w:type="pct"/>
            <w:tcBorders>
              <w:top w:val="single" w:sz="4" w:space="0" w:color="auto"/>
              <w:left w:val="single" w:sz="4" w:space="0" w:color="auto"/>
              <w:bottom w:val="single" w:sz="4" w:space="0" w:color="auto"/>
              <w:right w:val="single" w:sz="4" w:space="0" w:color="auto"/>
            </w:tcBorders>
            <w:hideMark/>
          </w:tcPr>
          <w:p w14:paraId="79C7C87E" w14:textId="77777777" w:rsidR="00A04627" w:rsidRPr="00FB7D26" w:rsidRDefault="00A04627" w:rsidP="00A046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Secondary education (2)</w:t>
            </w:r>
          </w:p>
        </w:tc>
        <w:tc>
          <w:tcPr>
            <w:tcW w:w="779" w:type="pct"/>
            <w:tcBorders>
              <w:top w:val="single" w:sz="4" w:space="0" w:color="auto"/>
              <w:left w:val="single" w:sz="4" w:space="0" w:color="auto"/>
              <w:bottom w:val="single" w:sz="4" w:space="0" w:color="auto"/>
              <w:right w:val="single" w:sz="4" w:space="0" w:color="auto"/>
            </w:tcBorders>
            <w:hideMark/>
          </w:tcPr>
          <w:p w14:paraId="00638183" w14:textId="77777777" w:rsidR="00A04627" w:rsidRPr="00FB7D26" w:rsidRDefault="00A04627" w:rsidP="00A046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Incomplete Secondary education or lower (3)</w:t>
            </w:r>
          </w:p>
        </w:tc>
        <w:tc>
          <w:tcPr>
            <w:tcW w:w="779" w:type="pct"/>
            <w:tcBorders>
              <w:top w:val="single" w:sz="4" w:space="0" w:color="auto"/>
              <w:left w:val="single" w:sz="4" w:space="0" w:color="auto"/>
              <w:bottom w:val="single" w:sz="4" w:space="0" w:color="auto"/>
              <w:right w:val="single" w:sz="4" w:space="0" w:color="auto"/>
            </w:tcBorders>
            <w:hideMark/>
          </w:tcPr>
          <w:p w14:paraId="046C3C43" w14:textId="77777777" w:rsidR="00A04627" w:rsidRPr="00FB7D26" w:rsidRDefault="00A04627" w:rsidP="00A0462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Illiterate (4)</w:t>
            </w:r>
          </w:p>
        </w:tc>
      </w:tr>
      <w:tr w:rsidR="008460AB" w:rsidRPr="00FB7D26" w14:paraId="61691542" w14:textId="77777777" w:rsidTr="008B0FAB">
        <w:trPr>
          <w:trHeight w:val="20"/>
        </w:trPr>
        <w:tc>
          <w:tcPr>
            <w:cnfStyle w:val="001000000000" w:firstRow="0" w:lastRow="0" w:firstColumn="1" w:lastColumn="0" w:oddVBand="0" w:evenVBand="0" w:oddHBand="0" w:evenHBand="0" w:firstRowFirstColumn="0" w:firstRowLastColumn="0" w:lastRowFirstColumn="0" w:lastRowLastColumn="0"/>
            <w:tcW w:w="1885" w:type="pct"/>
            <w:tcBorders>
              <w:top w:val="single" w:sz="4" w:space="0" w:color="auto"/>
              <w:left w:val="single" w:sz="4" w:space="0" w:color="auto"/>
              <w:bottom w:val="single" w:sz="4" w:space="0" w:color="auto"/>
              <w:right w:val="single" w:sz="4" w:space="0" w:color="auto"/>
            </w:tcBorders>
            <w:shd w:val="clear" w:color="auto" w:fill="auto"/>
            <w:hideMark/>
          </w:tcPr>
          <w:p w14:paraId="74D5B8B9" w14:textId="48E0173C" w:rsidR="00A04627" w:rsidRPr="00FB7D26" w:rsidRDefault="00A04627" w:rsidP="00A04627">
            <w:pPr>
              <w:spacing w:after="0" w:line="240" w:lineRule="auto"/>
              <w:rPr>
                <w:rFonts w:ascii="Times New Roman" w:eastAsia="Times New Roman" w:hAnsi="Times New Roman" w:cs="Times New Roman"/>
                <w:b w:val="0"/>
                <w:bCs w:val="0"/>
                <w:color w:val="auto"/>
                <w:sz w:val="20"/>
                <w:szCs w:val="20"/>
              </w:rPr>
            </w:pPr>
            <w:r w:rsidRPr="00FB7D26">
              <w:rPr>
                <w:rFonts w:ascii="Times New Roman" w:eastAsia="Times New Roman" w:hAnsi="Times New Roman" w:cs="Times New Roman"/>
                <w:b w:val="0"/>
                <w:bCs w:val="0"/>
                <w:color w:val="auto"/>
                <w:kern w:val="24"/>
                <w:sz w:val="20"/>
                <w:szCs w:val="20"/>
              </w:rPr>
              <w:t xml:space="preserve">In low </w:t>
            </w:r>
            <w:r w:rsidR="001705C6" w:rsidRPr="00FB7D26">
              <w:rPr>
                <w:rFonts w:ascii="Times New Roman" w:eastAsia="Times New Roman" w:hAnsi="Times New Roman" w:cs="Times New Roman"/>
                <w:b w:val="0"/>
                <w:bCs w:val="0"/>
                <w:color w:val="auto"/>
                <w:kern w:val="24"/>
                <w:sz w:val="20"/>
                <w:szCs w:val="20"/>
              </w:rPr>
              <w:t>COVID</w:t>
            </w:r>
            <w:r w:rsidRPr="00FB7D26">
              <w:rPr>
                <w:rFonts w:ascii="Times New Roman" w:eastAsia="Times New Roman" w:hAnsi="Times New Roman" w:cs="Times New Roman"/>
                <w:b w:val="0"/>
                <w:bCs w:val="0"/>
                <w:color w:val="auto"/>
                <w:kern w:val="24"/>
                <w:sz w:val="20"/>
                <w:szCs w:val="20"/>
              </w:rPr>
              <w:t xml:space="preserve"> vulnerable jobs (1)</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461C76BC"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1,270</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4D03E8EE"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1,391</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2A0BDC1D"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48</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2407FC5C"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2</w:t>
            </w:r>
          </w:p>
        </w:tc>
      </w:tr>
      <w:tr w:rsidR="008460AB" w:rsidRPr="00FB7D26" w14:paraId="422DA031" w14:textId="77777777" w:rsidTr="008B0F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85" w:type="pct"/>
            <w:tcBorders>
              <w:top w:val="single" w:sz="4" w:space="0" w:color="auto"/>
              <w:left w:val="single" w:sz="4" w:space="0" w:color="auto"/>
              <w:bottom w:val="single" w:sz="4" w:space="0" w:color="auto"/>
              <w:right w:val="single" w:sz="4" w:space="0" w:color="auto"/>
            </w:tcBorders>
            <w:shd w:val="clear" w:color="auto" w:fill="auto"/>
            <w:hideMark/>
          </w:tcPr>
          <w:p w14:paraId="17617BE4" w14:textId="03023C59" w:rsidR="00A04627" w:rsidRPr="00FB7D26" w:rsidRDefault="00A04627" w:rsidP="00A04627">
            <w:pPr>
              <w:spacing w:after="0" w:line="240" w:lineRule="auto"/>
              <w:rPr>
                <w:rFonts w:ascii="Times New Roman" w:eastAsia="Times New Roman" w:hAnsi="Times New Roman" w:cs="Times New Roman"/>
                <w:b w:val="0"/>
                <w:bCs w:val="0"/>
                <w:color w:val="auto"/>
                <w:sz w:val="20"/>
                <w:szCs w:val="20"/>
              </w:rPr>
            </w:pPr>
            <w:r w:rsidRPr="00FB7D26">
              <w:rPr>
                <w:rFonts w:ascii="Times New Roman" w:eastAsia="Times New Roman" w:hAnsi="Times New Roman" w:cs="Times New Roman"/>
                <w:b w:val="0"/>
                <w:bCs w:val="0"/>
                <w:color w:val="auto"/>
                <w:kern w:val="24"/>
                <w:sz w:val="20"/>
                <w:szCs w:val="20"/>
              </w:rPr>
              <w:t xml:space="preserve">In medium </w:t>
            </w:r>
            <w:r w:rsidR="001705C6" w:rsidRPr="00FB7D26">
              <w:rPr>
                <w:rFonts w:ascii="Times New Roman" w:eastAsia="Times New Roman" w:hAnsi="Times New Roman" w:cs="Times New Roman"/>
                <w:b w:val="0"/>
                <w:bCs w:val="0"/>
                <w:color w:val="auto"/>
                <w:kern w:val="24"/>
                <w:sz w:val="20"/>
                <w:szCs w:val="20"/>
              </w:rPr>
              <w:t>COVID</w:t>
            </w:r>
            <w:r w:rsidRPr="00FB7D26">
              <w:rPr>
                <w:rFonts w:ascii="Times New Roman" w:eastAsia="Times New Roman" w:hAnsi="Times New Roman" w:cs="Times New Roman"/>
                <w:b w:val="0"/>
                <w:bCs w:val="0"/>
                <w:color w:val="auto"/>
                <w:kern w:val="24"/>
                <w:sz w:val="20"/>
                <w:szCs w:val="20"/>
              </w:rPr>
              <w:t xml:space="preserve"> vulnerable jobs (2)</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11DA976C" w14:textId="77777777" w:rsidR="00A04627" w:rsidRPr="00FB7D26" w:rsidRDefault="00A04627" w:rsidP="00A046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 348</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09EFC98D" w14:textId="77777777" w:rsidR="00A04627" w:rsidRPr="00FB7D26" w:rsidRDefault="00A04627" w:rsidP="00A046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2,284</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4F13EC5B" w14:textId="77777777" w:rsidR="00A04627" w:rsidRPr="00FB7D26" w:rsidRDefault="00A04627" w:rsidP="00A046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234</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4A5F397F" w14:textId="77777777" w:rsidR="00A04627" w:rsidRPr="00FB7D26" w:rsidRDefault="00A04627" w:rsidP="00A046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7</w:t>
            </w:r>
          </w:p>
        </w:tc>
      </w:tr>
      <w:tr w:rsidR="008460AB" w:rsidRPr="00FB7D26" w14:paraId="6615837E" w14:textId="77777777" w:rsidTr="008B0FAB">
        <w:trPr>
          <w:trHeight w:val="20"/>
        </w:trPr>
        <w:tc>
          <w:tcPr>
            <w:cnfStyle w:val="001000000000" w:firstRow="0" w:lastRow="0" w:firstColumn="1" w:lastColumn="0" w:oddVBand="0" w:evenVBand="0" w:oddHBand="0" w:evenHBand="0" w:firstRowFirstColumn="0" w:firstRowLastColumn="0" w:lastRowFirstColumn="0" w:lastRowLastColumn="0"/>
            <w:tcW w:w="1885" w:type="pct"/>
            <w:tcBorders>
              <w:top w:val="single" w:sz="4" w:space="0" w:color="auto"/>
              <w:left w:val="single" w:sz="4" w:space="0" w:color="auto"/>
              <w:bottom w:val="single" w:sz="4" w:space="0" w:color="auto"/>
              <w:right w:val="single" w:sz="4" w:space="0" w:color="auto"/>
            </w:tcBorders>
            <w:shd w:val="clear" w:color="auto" w:fill="auto"/>
            <w:hideMark/>
          </w:tcPr>
          <w:p w14:paraId="6B675695" w14:textId="1588F475" w:rsidR="00A04627" w:rsidRPr="00FB7D26" w:rsidRDefault="00A04627" w:rsidP="00A04627">
            <w:pPr>
              <w:spacing w:after="0" w:line="240" w:lineRule="auto"/>
              <w:rPr>
                <w:rFonts w:ascii="Times New Roman" w:eastAsia="Times New Roman" w:hAnsi="Times New Roman" w:cs="Times New Roman"/>
                <w:b w:val="0"/>
                <w:bCs w:val="0"/>
                <w:color w:val="auto"/>
                <w:sz w:val="20"/>
                <w:szCs w:val="20"/>
              </w:rPr>
            </w:pPr>
            <w:r w:rsidRPr="00FB7D26">
              <w:rPr>
                <w:rFonts w:ascii="Times New Roman" w:eastAsia="Times New Roman" w:hAnsi="Times New Roman" w:cs="Times New Roman"/>
                <w:b w:val="0"/>
                <w:bCs w:val="0"/>
                <w:color w:val="auto"/>
                <w:kern w:val="24"/>
                <w:sz w:val="20"/>
                <w:szCs w:val="20"/>
              </w:rPr>
              <w:t xml:space="preserve">High </w:t>
            </w:r>
            <w:r w:rsidR="001705C6" w:rsidRPr="00FB7D26">
              <w:rPr>
                <w:rFonts w:ascii="Times New Roman" w:eastAsia="Times New Roman" w:hAnsi="Times New Roman" w:cs="Times New Roman"/>
                <w:b w:val="0"/>
                <w:bCs w:val="0"/>
                <w:color w:val="auto"/>
                <w:kern w:val="24"/>
                <w:sz w:val="20"/>
                <w:szCs w:val="20"/>
              </w:rPr>
              <w:t>COVID</w:t>
            </w:r>
            <w:r w:rsidRPr="00FB7D26">
              <w:rPr>
                <w:rFonts w:ascii="Times New Roman" w:eastAsia="Times New Roman" w:hAnsi="Times New Roman" w:cs="Times New Roman"/>
                <w:b w:val="0"/>
                <w:bCs w:val="0"/>
                <w:color w:val="auto"/>
                <w:kern w:val="24"/>
                <w:sz w:val="20"/>
                <w:szCs w:val="20"/>
              </w:rPr>
              <w:t xml:space="preserve"> vulnerability jobs (3)</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767189B6"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41</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7CBD076B"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260</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7AD2A142"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33</w:t>
            </w:r>
          </w:p>
        </w:tc>
        <w:tc>
          <w:tcPr>
            <w:tcW w:w="779" w:type="pct"/>
            <w:tcBorders>
              <w:top w:val="single" w:sz="4" w:space="0" w:color="auto"/>
              <w:left w:val="single" w:sz="4" w:space="0" w:color="auto"/>
              <w:bottom w:val="single" w:sz="4" w:space="0" w:color="auto"/>
              <w:right w:val="single" w:sz="4" w:space="0" w:color="auto"/>
            </w:tcBorders>
            <w:shd w:val="clear" w:color="auto" w:fill="auto"/>
            <w:hideMark/>
          </w:tcPr>
          <w:p w14:paraId="7D8157E2" w14:textId="77777777" w:rsidR="00A04627" w:rsidRPr="00FB7D26" w:rsidRDefault="00A04627" w:rsidP="00A046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0</w:t>
            </w:r>
          </w:p>
        </w:tc>
      </w:tr>
    </w:tbl>
    <w:p w14:paraId="25C55365" w14:textId="38212C70" w:rsidR="00C33426" w:rsidRPr="00FB7D26" w:rsidRDefault="00C33426" w:rsidP="00A04627">
      <w:pPr>
        <w:jc w:val="both"/>
        <w:rPr>
          <w:b/>
          <w:bCs/>
        </w:rPr>
      </w:pPr>
    </w:p>
    <w:p w14:paraId="1C8C8420" w14:textId="0AB7D49B" w:rsidR="00555CAB" w:rsidRPr="00FB7D26" w:rsidRDefault="00C33426" w:rsidP="00555CAB">
      <w:pPr>
        <w:jc w:val="both"/>
      </w:pPr>
      <w:r w:rsidRPr="00FB7D26">
        <w:rPr>
          <w:b/>
          <w:bCs/>
        </w:rPr>
        <w:t>Next, u</w:t>
      </w:r>
      <w:r w:rsidR="00932CAC" w:rsidRPr="00FB7D26">
        <w:rPr>
          <w:b/>
          <w:bCs/>
        </w:rPr>
        <w:t xml:space="preserve">sing </w:t>
      </w:r>
      <w:r w:rsidR="008B0FAB" w:rsidRPr="00FB7D26">
        <w:rPr>
          <w:b/>
          <w:bCs/>
        </w:rPr>
        <w:t xml:space="preserve">the Job and Skills COVID Vulnerability Index </w:t>
      </w:r>
      <w:r w:rsidR="00932CAC" w:rsidRPr="00FB7D26">
        <w:rPr>
          <w:b/>
          <w:bCs/>
        </w:rPr>
        <w:t>for individuals,</w:t>
      </w:r>
      <w:r w:rsidR="00A04627" w:rsidRPr="00FB7D26">
        <w:rPr>
          <w:b/>
          <w:bCs/>
        </w:rPr>
        <w:t xml:space="preserve"> a household </w:t>
      </w:r>
      <w:r w:rsidR="001705C6" w:rsidRPr="00FB7D26">
        <w:rPr>
          <w:b/>
          <w:bCs/>
        </w:rPr>
        <w:t>COVID</w:t>
      </w:r>
      <w:r w:rsidR="00A04627" w:rsidRPr="00FB7D26">
        <w:rPr>
          <w:b/>
          <w:bCs/>
        </w:rPr>
        <w:t xml:space="preserve"> </w:t>
      </w:r>
      <w:r w:rsidR="00555CAB" w:rsidRPr="00FB7D26">
        <w:rPr>
          <w:b/>
          <w:bCs/>
        </w:rPr>
        <w:t>V</w:t>
      </w:r>
      <w:r w:rsidR="00A04627" w:rsidRPr="00FB7D26">
        <w:rPr>
          <w:b/>
          <w:bCs/>
        </w:rPr>
        <w:t xml:space="preserve">ulnerability </w:t>
      </w:r>
      <w:r w:rsidR="00555CAB" w:rsidRPr="00FB7D26">
        <w:rPr>
          <w:b/>
          <w:bCs/>
        </w:rPr>
        <w:t>I</w:t>
      </w:r>
      <w:r w:rsidR="00A04627" w:rsidRPr="00FB7D26">
        <w:rPr>
          <w:b/>
          <w:bCs/>
        </w:rPr>
        <w:t xml:space="preserve">ndex is created by taking the average of the </w:t>
      </w:r>
      <w:r w:rsidR="00555CAB" w:rsidRPr="00FB7D26">
        <w:rPr>
          <w:b/>
          <w:bCs/>
        </w:rPr>
        <w:t>individual level</w:t>
      </w:r>
      <w:r w:rsidR="00A04627" w:rsidRPr="00FB7D26">
        <w:rPr>
          <w:b/>
          <w:bCs/>
        </w:rPr>
        <w:t xml:space="preserve"> vulnerability indices for each working member in the household.</w:t>
      </w:r>
      <w:r w:rsidR="00A04627" w:rsidRPr="00FB7D26">
        <w:t xml:space="preserve"> Households are divided </w:t>
      </w:r>
      <w:r w:rsidR="00932CAC" w:rsidRPr="00FB7D26">
        <w:t xml:space="preserve">then </w:t>
      </w:r>
      <w:r w:rsidR="00A04627" w:rsidRPr="00FB7D26">
        <w:t xml:space="preserve">into 3 groups based on their household </w:t>
      </w:r>
      <w:r w:rsidR="001705C6" w:rsidRPr="00FB7D26">
        <w:t>COVID</w:t>
      </w:r>
      <w:r w:rsidR="00A04627" w:rsidRPr="00FB7D26">
        <w:t xml:space="preserve"> vulnerability index</w:t>
      </w:r>
      <w:r w:rsidR="00AC7295" w:rsidRPr="00FB7D26">
        <w:t>:</w:t>
      </w:r>
      <w:r w:rsidR="00A04627" w:rsidRPr="00FB7D26">
        <w:t xml:space="preserve"> Low vulnerability (index is equal to 1), </w:t>
      </w:r>
      <w:r w:rsidRPr="00FB7D26">
        <w:t xml:space="preserve">medium </w:t>
      </w:r>
      <w:r w:rsidR="00A04627" w:rsidRPr="00FB7D26">
        <w:t>vulnerability (index is higher than 1 and lower than 5) and high vulnerability households (index is higher than 5).</w:t>
      </w:r>
      <w:r w:rsidR="00AC7295" w:rsidRPr="00FB7D26">
        <w:rPr>
          <w:rStyle w:val="FootnoteReference"/>
        </w:rPr>
        <w:footnoteReference w:id="13"/>
      </w:r>
      <w:r w:rsidR="00A04627" w:rsidRPr="00FB7D26">
        <w:t xml:space="preserve">   </w:t>
      </w:r>
      <w:r w:rsidR="00555CAB" w:rsidRPr="00FB7D26">
        <w:t xml:space="preserve">According to this classification, around half of the population (52.3 percent) live in a medium  COVID vulnerable household while those living in a high COVID vulnerable household constitute the smallest group (See </w:t>
      </w:r>
      <w:r w:rsidR="00555CAB" w:rsidRPr="00FB7D26">
        <w:fldChar w:fldCharType="begin"/>
      </w:r>
      <w:r w:rsidR="00555CAB" w:rsidRPr="00FB7D26">
        <w:instrText xml:space="preserve"> REF _Ref42764512 \h  \* MERGEFORMAT </w:instrText>
      </w:r>
      <w:r w:rsidR="00555CAB" w:rsidRPr="00FB7D26">
        <w:fldChar w:fldCharType="separate"/>
      </w:r>
      <w:r w:rsidR="00CB3637" w:rsidRPr="00CB3637">
        <w:t>Table 4</w:t>
      </w:r>
      <w:r w:rsidR="00555CAB" w:rsidRPr="00FB7D26">
        <w:fldChar w:fldCharType="end"/>
      </w:r>
      <w:r w:rsidR="00555CAB" w:rsidRPr="00FB7D2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8"/>
        <w:gridCol w:w="2410"/>
        <w:gridCol w:w="85"/>
      </w:tblGrid>
      <w:tr w:rsidR="00555CAB" w:rsidRPr="00FB7D26" w14:paraId="53F4B6AF" w14:textId="77777777" w:rsidTr="00555CAB">
        <w:trPr>
          <w:trHeight w:val="20"/>
        </w:trPr>
        <w:tc>
          <w:tcPr>
            <w:tcW w:w="9016" w:type="dxa"/>
            <w:gridSpan w:val="4"/>
          </w:tcPr>
          <w:p w14:paraId="55B57F2A" w14:textId="17FDA9D0" w:rsidR="00555CAB" w:rsidRPr="00FB7D26" w:rsidRDefault="00555CAB" w:rsidP="00FB7665">
            <w:pPr>
              <w:jc w:val="both"/>
              <w:rPr>
                <w:b/>
                <w:bCs/>
              </w:rPr>
            </w:pPr>
            <w:bookmarkStart w:id="16" w:name="_Ref42764512"/>
            <w:r w:rsidRPr="00FB7D26">
              <w:rPr>
                <w:b/>
                <w:bCs/>
              </w:rPr>
              <w:t xml:space="preserve">Table </w:t>
            </w:r>
            <w:r w:rsidRPr="00FB7D26">
              <w:rPr>
                <w:b/>
                <w:bCs/>
              </w:rPr>
              <w:fldChar w:fldCharType="begin"/>
            </w:r>
            <w:r w:rsidRPr="00FB7D26">
              <w:rPr>
                <w:b/>
                <w:bCs/>
              </w:rPr>
              <w:instrText xml:space="preserve"> SEQ Table \* ARABIC </w:instrText>
            </w:r>
            <w:r w:rsidRPr="00FB7D26">
              <w:rPr>
                <w:b/>
                <w:bCs/>
              </w:rPr>
              <w:fldChar w:fldCharType="separate"/>
            </w:r>
            <w:r w:rsidR="00CB3637">
              <w:rPr>
                <w:b/>
                <w:bCs/>
                <w:noProof/>
              </w:rPr>
              <w:t>4</w:t>
            </w:r>
            <w:r w:rsidRPr="00FB7D26">
              <w:rPr>
                <w:b/>
                <w:bCs/>
              </w:rPr>
              <w:fldChar w:fldCharType="end"/>
            </w:r>
            <w:bookmarkEnd w:id="16"/>
            <w:r w:rsidRPr="00FB7D26">
              <w:rPr>
                <w:b/>
                <w:bCs/>
              </w:rPr>
              <w:t xml:space="preserve"> Around half of the population (52.3 percent) live in a </w:t>
            </w:r>
            <w:r w:rsidR="00FB7D26" w:rsidRPr="00FB7D26">
              <w:rPr>
                <w:b/>
                <w:bCs/>
              </w:rPr>
              <w:t>medium COVID</w:t>
            </w:r>
            <w:r w:rsidRPr="00FB7D26">
              <w:rPr>
                <w:b/>
                <w:bCs/>
              </w:rPr>
              <w:t xml:space="preserve"> vulnerable household </w:t>
            </w:r>
          </w:p>
          <w:p w14:paraId="2EDC494C" w14:textId="77777777" w:rsidR="00555CAB" w:rsidRPr="00FB7D26" w:rsidRDefault="00555CAB" w:rsidP="00FB7665">
            <w:pPr>
              <w:jc w:val="both"/>
              <w:rPr>
                <w:i/>
                <w:iCs/>
              </w:rPr>
            </w:pPr>
            <w:r w:rsidRPr="00FB7D26">
              <w:rPr>
                <w:i/>
                <w:iCs/>
              </w:rPr>
              <w:t>Household COVID Job Vulnerability (% of population)</w:t>
            </w:r>
          </w:p>
        </w:tc>
      </w:tr>
      <w:tr w:rsidR="00555CAB" w:rsidRPr="00FB7D26" w14:paraId="4C336528" w14:textId="77777777" w:rsidTr="002871F9">
        <w:trPr>
          <w:gridAfter w:val="1"/>
          <w:wAfter w:w="85" w:type="dxa"/>
          <w:trHeight w:val="20"/>
        </w:trPr>
        <w:tc>
          <w:tcPr>
            <w:tcW w:w="42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113BC0" w14:textId="77777777" w:rsidR="00555CAB" w:rsidRPr="00FB7D26" w:rsidRDefault="00555CAB" w:rsidP="00555CAB">
            <w:pPr>
              <w:jc w:val="both"/>
              <w:rPr>
                <w:b/>
                <w:bCs/>
                <w:sz w:val="20"/>
                <w:szCs w:val="20"/>
              </w:rPr>
            </w:pPr>
            <w:r w:rsidRPr="00FB7D26">
              <w:rPr>
                <w:b/>
                <w:bCs/>
                <w:sz w:val="20"/>
                <w:szCs w:val="20"/>
              </w:rPr>
              <w:t>Household COVID Job Vulnerability</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E2F56" w14:textId="2990AECF" w:rsidR="00555CAB" w:rsidRPr="00FB7D26" w:rsidRDefault="00555CAB" w:rsidP="00555CAB">
            <w:pPr>
              <w:jc w:val="center"/>
              <w:rPr>
                <w:b/>
                <w:bCs/>
                <w:sz w:val="20"/>
                <w:szCs w:val="20"/>
              </w:rPr>
            </w:pPr>
            <w:r w:rsidRPr="00FB7D26">
              <w:rPr>
                <w:b/>
                <w:bCs/>
                <w:sz w:val="20"/>
                <w:szCs w:val="20"/>
              </w:rPr>
              <w:t>Households in the WMS (Number)</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FB40A" w14:textId="77777777" w:rsidR="00555CAB" w:rsidRPr="00FB7D26" w:rsidRDefault="00555CAB" w:rsidP="00555CAB">
            <w:pPr>
              <w:jc w:val="center"/>
              <w:rPr>
                <w:b/>
                <w:bCs/>
                <w:sz w:val="20"/>
                <w:szCs w:val="20"/>
              </w:rPr>
            </w:pPr>
            <w:r w:rsidRPr="00FB7D26">
              <w:rPr>
                <w:b/>
                <w:bCs/>
                <w:sz w:val="20"/>
                <w:szCs w:val="20"/>
              </w:rPr>
              <w:t xml:space="preserve">Overall </w:t>
            </w:r>
          </w:p>
          <w:p w14:paraId="54DAB003" w14:textId="6E1CF429" w:rsidR="00555CAB" w:rsidRPr="00FB7D26" w:rsidRDefault="00555CAB" w:rsidP="00555CAB">
            <w:pPr>
              <w:jc w:val="center"/>
              <w:rPr>
                <w:b/>
                <w:bCs/>
                <w:sz w:val="20"/>
                <w:szCs w:val="20"/>
              </w:rPr>
            </w:pPr>
            <w:r w:rsidRPr="00FB7D26">
              <w:rPr>
                <w:b/>
                <w:bCs/>
                <w:sz w:val="20"/>
                <w:szCs w:val="20"/>
              </w:rPr>
              <w:t>(% of population)</w:t>
            </w:r>
          </w:p>
        </w:tc>
      </w:tr>
      <w:tr w:rsidR="00555CAB" w:rsidRPr="00FB7D26" w14:paraId="3F649F0A" w14:textId="77777777" w:rsidTr="002871F9">
        <w:trPr>
          <w:gridAfter w:val="1"/>
          <w:wAfter w:w="85" w:type="dxa"/>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ABC9D39" w14:textId="692619E8" w:rsidR="00555CAB" w:rsidRPr="00FB7D26" w:rsidRDefault="00555CAB" w:rsidP="00555CAB">
            <w:pPr>
              <w:jc w:val="both"/>
              <w:rPr>
                <w:b/>
                <w:bCs/>
                <w:sz w:val="20"/>
                <w:szCs w:val="20"/>
              </w:rPr>
            </w:pPr>
            <w:r w:rsidRPr="00FB7D26">
              <w:rPr>
                <w:b/>
                <w:bCs/>
                <w:sz w:val="20"/>
                <w:szCs w:val="20"/>
              </w:rPr>
              <w:t>Least Vulnerable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E890E9" w14:textId="2D67BB2E" w:rsidR="00555CAB" w:rsidRPr="00FB7D26" w:rsidRDefault="00555CAB" w:rsidP="00555CAB">
            <w:pPr>
              <w:jc w:val="right"/>
              <w:rPr>
                <w:sz w:val="20"/>
                <w:szCs w:val="20"/>
              </w:rPr>
            </w:pPr>
            <w:r w:rsidRPr="00FB7D26">
              <w:rPr>
                <w:sz w:val="20"/>
                <w:szCs w:val="20"/>
              </w:rPr>
              <w:t>1,681</w:t>
            </w:r>
          </w:p>
        </w:tc>
        <w:tc>
          <w:tcPr>
            <w:tcW w:w="2410" w:type="dxa"/>
            <w:tcBorders>
              <w:top w:val="single" w:sz="4" w:space="0" w:color="auto"/>
              <w:left w:val="single" w:sz="4" w:space="0" w:color="auto"/>
              <w:bottom w:val="single" w:sz="4" w:space="0" w:color="auto"/>
              <w:right w:val="single" w:sz="4" w:space="0" w:color="auto"/>
            </w:tcBorders>
            <w:vAlign w:val="center"/>
          </w:tcPr>
          <w:p w14:paraId="550C287D" w14:textId="06EA72DD" w:rsidR="00555CAB" w:rsidRPr="00FB7D26" w:rsidRDefault="00555CAB" w:rsidP="00555CAB">
            <w:pPr>
              <w:jc w:val="right"/>
              <w:rPr>
                <w:sz w:val="20"/>
                <w:szCs w:val="20"/>
              </w:rPr>
            </w:pPr>
            <w:r w:rsidRPr="00FB7D26">
              <w:rPr>
                <w:sz w:val="20"/>
                <w:szCs w:val="20"/>
              </w:rPr>
              <w:t>34.2</w:t>
            </w:r>
          </w:p>
        </w:tc>
      </w:tr>
      <w:tr w:rsidR="00555CAB" w:rsidRPr="00FB7D26" w14:paraId="71997A0B" w14:textId="77777777" w:rsidTr="002871F9">
        <w:trPr>
          <w:gridAfter w:val="1"/>
          <w:wAfter w:w="85" w:type="dxa"/>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236282A" w14:textId="3A5F5BFA" w:rsidR="00555CAB" w:rsidRPr="00FB7D26" w:rsidRDefault="00555CAB" w:rsidP="00555CAB">
            <w:pPr>
              <w:jc w:val="both"/>
              <w:rPr>
                <w:b/>
                <w:bCs/>
                <w:sz w:val="20"/>
                <w:szCs w:val="20"/>
              </w:rPr>
            </w:pPr>
            <w:r w:rsidRPr="00FB7D26">
              <w:rPr>
                <w:b/>
                <w:bCs/>
                <w:sz w:val="20"/>
                <w:szCs w:val="20"/>
              </w:rPr>
              <w:t>Medium Vulnerable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AF8B74" w14:textId="2138D135" w:rsidR="00555CAB" w:rsidRPr="00FB7D26" w:rsidRDefault="00555CAB" w:rsidP="00555CAB">
            <w:pPr>
              <w:jc w:val="right"/>
              <w:rPr>
                <w:sz w:val="20"/>
                <w:szCs w:val="20"/>
              </w:rPr>
            </w:pPr>
            <w:r w:rsidRPr="00FB7D26">
              <w:rPr>
                <w:sz w:val="20"/>
                <w:szCs w:val="20"/>
              </w:rPr>
              <w:t>2,320</w:t>
            </w:r>
          </w:p>
        </w:tc>
        <w:tc>
          <w:tcPr>
            <w:tcW w:w="2410" w:type="dxa"/>
            <w:tcBorders>
              <w:top w:val="single" w:sz="4" w:space="0" w:color="auto"/>
              <w:left w:val="single" w:sz="4" w:space="0" w:color="auto"/>
              <w:bottom w:val="single" w:sz="4" w:space="0" w:color="auto"/>
              <w:right w:val="single" w:sz="4" w:space="0" w:color="auto"/>
            </w:tcBorders>
            <w:vAlign w:val="center"/>
          </w:tcPr>
          <w:p w14:paraId="6385C3D2" w14:textId="5C2EE132" w:rsidR="00555CAB" w:rsidRPr="00FB7D26" w:rsidRDefault="00555CAB" w:rsidP="00555CAB">
            <w:pPr>
              <w:jc w:val="right"/>
              <w:rPr>
                <w:sz w:val="20"/>
                <w:szCs w:val="20"/>
              </w:rPr>
            </w:pPr>
            <w:r w:rsidRPr="00FB7D26">
              <w:rPr>
                <w:sz w:val="20"/>
                <w:szCs w:val="20"/>
              </w:rPr>
              <w:t>52.3</w:t>
            </w:r>
          </w:p>
        </w:tc>
      </w:tr>
      <w:tr w:rsidR="00555CAB" w:rsidRPr="00FB7D26" w14:paraId="18EE4E55" w14:textId="77777777" w:rsidTr="002871F9">
        <w:trPr>
          <w:gridAfter w:val="1"/>
          <w:wAfter w:w="85" w:type="dxa"/>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EBF26E" w14:textId="2B8290F9" w:rsidR="00555CAB" w:rsidRPr="00FB7D26" w:rsidRDefault="00555CAB" w:rsidP="00555CAB">
            <w:pPr>
              <w:jc w:val="both"/>
              <w:rPr>
                <w:b/>
                <w:bCs/>
                <w:sz w:val="20"/>
                <w:szCs w:val="20"/>
              </w:rPr>
            </w:pPr>
            <w:r w:rsidRPr="00FB7D26">
              <w:rPr>
                <w:b/>
                <w:bCs/>
                <w:sz w:val="20"/>
                <w:szCs w:val="20"/>
              </w:rPr>
              <w:t>Most Vulnerable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C0384F" w14:textId="1F1CC2F3" w:rsidR="00555CAB" w:rsidRPr="00FB7D26" w:rsidRDefault="00555CAB" w:rsidP="00555CAB">
            <w:pPr>
              <w:jc w:val="right"/>
              <w:rPr>
                <w:sz w:val="20"/>
                <w:szCs w:val="20"/>
              </w:rPr>
            </w:pPr>
            <w:r w:rsidRPr="00FB7D26">
              <w:rPr>
                <w:sz w:val="20"/>
                <w:szCs w:val="20"/>
              </w:rPr>
              <w:t>696</w:t>
            </w:r>
          </w:p>
        </w:tc>
        <w:tc>
          <w:tcPr>
            <w:tcW w:w="2410" w:type="dxa"/>
            <w:tcBorders>
              <w:top w:val="single" w:sz="4" w:space="0" w:color="auto"/>
              <w:left w:val="single" w:sz="4" w:space="0" w:color="auto"/>
              <w:bottom w:val="single" w:sz="4" w:space="0" w:color="auto"/>
              <w:right w:val="single" w:sz="4" w:space="0" w:color="auto"/>
            </w:tcBorders>
            <w:vAlign w:val="center"/>
          </w:tcPr>
          <w:p w14:paraId="663CFA13" w14:textId="57016445" w:rsidR="00555CAB" w:rsidRPr="00FB7D26" w:rsidRDefault="00555CAB" w:rsidP="00555CAB">
            <w:pPr>
              <w:jc w:val="right"/>
              <w:rPr>
                <w:sz w:val="20"/>
                <w:szCs w:val="20"/>
              </w:rPr>
            </w:pPr>
            <w:r w:rsidRPr="00FB7D26">
              <w:rPr>
                <w:sz w:val="20"/>
                <w:szCs w:val="20"/>
              </w:rPr>
              <w:t>13.5</w:t>
            </w:r>
          </w:p>
        </w:tc>
      </w:tr>
      <w:tr w:rsidR="00555CAB" w:rsidRPr="00FB7D26" w14:paraId="6D956F25" w14:textId="77777777" w:rsidTr="00555CAB">
        <w:trPr>
          <w:trHeight w:val="20"/>
        </w:trPr>
        <w:tc>
          <w:tcPr>
            <w:tcW w:w="9016" w:type="dxa"/>
            <w:gridSpan w:val="4"/>
          </w:tcPr>
          <w:p w14:paraId="093FBF2A" w14:textId="77777777" w:rsidR="00555CAB" w:rsidRPr="00FB7D26" w:rsidRDefault="00555CAB" w:rsidP="00FB7665">
            <w:pPr>
              <w:jc w:val="both"/>
            </w:pPr>
            <w:r w:rsidRPr="00FB7D26">
              <w:t>Source: WMS 2017, weighted, authors’ calculations</w:t>
            </w:r>
          </w:p>
        </w:tc>
      </w:tr>
    </w:tbl>
    <w:p w14:paraId="4F829AC4" w14:textId="5360CD57" w:rsidR="00A04627" w:rsidRPr="00FB7D26" w:rsidRDefault="00AC7295" w:rsidP="003B0011">
      <w:pPr>
        <w:jc w:val="both"/>
      </w:pPr>
      <w:r w:rsidRPr="00FB7D26">
        <w:rPr>
          <w:b/>
          <w:bCs/>
        </w:rPr>
        <w:t xml:space="preserve">Households are then assumed to lose a proportion of their total household labour income (calculated as a sum of salary and income from private activities) given their household </w:t>
      </w:r>
      <w:r w:rsidR="001705C6" w:rsidRPr="00FB7D26">
        <w:rPr>
          <w:b/>
          <w:bCs/>
        </w:rPr>
        <w:t>COVID</w:t>
      </w:r>
      <w:r w:rsidRPr="00FB7D26">
        <w:rPr>
          <w:b/>
          <w:bCs/>
        </w:rPr>
        <w:t xml:space="preserve"> vulnerability.</w:t>
      </w:r>
      <w:r w:rsidRPr="00FB7D26">
        <w:t xml:space="preserve"> </w:t>
      </w:r>
      <w:r w:rsidR="00C33426" w:rsidRPr="00FB7D26">
        <w:t>T</w:t>
      </w:r>
      <w:r w:rsidRPr="00FB7D26">
        <w:t>wo levels of shocks</w:t>
      </w:r>
      <w:r w:rsidR="00C33426" w:rsidRPr="00FB7D26">
        <w:t xml:space="preserve"> are assumed, mild and severe</w:t>
      </w:r>
      <w:r w:rsidRPr="00FB7D26">
        <w:t xml:space="preserve">. </w:t>
      </w:r>
      <w:r w:rsidR="00932CAC" w:rsidRPr="00FB7D26">
        <w:t xml:space="preserve">In the case of a mild shock households are assumed to lose a lower percentage of their income while in the case of a severe shock they lose twice the percentage </w:t>
      </w:r>
      <w:r w:rsidR="00C33426" w:rsidRPr="00FB7D26">
        <w:t>than</w:t>
      </w:r>
      <w:r w:rsidR="00932CAC" w:rsidRPr="00FB7D26">
        <w:t xml:space="preserve"> the </w:t>
      </w:r>
      <w:r w:rsidR="00C33426" w:rsidRPr="00FB7D26">
        <w:t>occurrence</w:t>
      </w:r>
      <w:r w:rsidR="00932CAC" w:rsidRPr="00FB7D26">
        <w:t xml:space="preserve"> of a mild shock. All types of households</w:t>
      </w:r>
      <w:r w:rsidR="00C33426" w:rsidRPr="00FB7D26">
        <w:t xml:space="preserve"> (low, </w:t>
      </w:r>
      <w:r w:rsidR="00FB7D26" w:rsidRPr="00FB7D26">
        <w:t>medium,</w:t>
      </w:r>
      <w:r w:rsidR="00C33426" w:rsidRPr="00FB7D26">
        <w:t xml:space="preserve"> or high vulnerability)</w:t>
      </w:r>
      <w:r w:rsidR="00932CAC" w:rsidRPr="00FB7D26">
        <w:t xml:space="preserve"> are assumed to lose</w:t>
      </w:r>
      <w:r w:rsidR="00C33426" w:rsidRPr="00FB7D26">
        <w:t xml:space="preserve"> </w:t>
      </w:r>
      <w:r w:rsidR="00CE64AA" w:rsidRPr="00FB7D26">
        <w:t>a part of their</w:t>
      </w:r>
      <w:r w:rsidR="00932CAC" w:rsidRPr="00FB7D26">
        <w:t xml:space="preserve"> income. </w:t>
      </w:r>
      <w:r w:rsidRPr="00FB7D26">
        <w:t xml:space="preserve">The lost income proportions change depending on the shock level and household </w:t>
      </w:r>
      <w:r w:rsidR="001705C6" w:rsidRPr="00FB7D26">
        <w:t>COVID</w:t>
      </w:r>
      <w:r w:rsidRPr="00FB7D26">
        <w:t xml:space="preserve"> vulnerability</w:t>
      </w:r>
      <w:r w:rsidR="00EF4F7D" w:rsidRPr="00FB7D26">
        <w:t xml:space="preserve"> as depicted in </w:t>
      </w:r>
      <w:r w:rsidR="00EF4F7D" w:rsidRPr="00FB7D26">
        <w:fldChar w:fldCharType="begin"/>
      </w:r>
      <w:r w:rsidR="00EF4F7D" w:rsidRPr="00FB7D26">
        <w:instrText xml:space="preserve"> REF _Ref42077998 \h </w:instrText>
      </w:r>
      <w:r w:rsidR="00EF4F7D" w:rsidRPr="00FB7D26">
        <w:fldChar w:fldCharType="separate"/>
      </w:r>
      <w:r w:rsidR="00CB3637" w:rsidRPr="00FB7D26">
        <w:t xml:space="preserve">Table </w:t>
      </w:r>
      <w:r w:rsidR="00CB3637">
        <w:rPr>
          <w:noProof/>
        </w:rPr>
        <w:t>5</w:t>
      </w:r>
      <w:r w:rsidR="00EF4F7D" w:rsidRPr="00FB7D26">
        <w:fldChar w:fldCharType="end"/>
      </w:r>
      <w:r w:rsidRPr="00FB7D26">
        <w:t>.</w:t>
      </w:r>
    </w:p>
    <w:tbl>
      <w:tblPr>
        <w:tblStyle w:val="GridTable3"/>
        <w:tblW w:w="5000" w:type="pct"/>
        <w:tblLook w:val="0420" w:firstRow="1" w:lastRow="0" w:firstColumn="0" w:lastColumn="0" w:noHBand="0" w:noVBand="1"/>
      </w:tblPr>
      <w:tblGrid>
        <w:gridCol w:w="1710"/>
        <w:gridCol w:w="2341"/>
        <w:gridCol w:w="2430"/>
        <w:gridCol w:w="2545"/>
      </w:tblGrid>
      <w:tr w:rsidR="00EF4F7D" w:rsidRPr="00FB7D26" w14:paraId="1ECEA46B" w14:textId="77777777" w:rsidTr="001926CE">
        <w:trPr>
          <w:cnfStyle w:val="100000000000" w:firstRow="1" w:lastRow="0" w:firstColumn="0" w:lastColumn="0" w:oddVBand="0" w:evenVBand="0" w:oddHBand="0" w:evenHBand="0" w:firstRowFirstColumn="0" w:firstRowLastColumn="0" w:lastRowFirstColumn="0" w:lastRowLastColumn="0"/>
          <w:trHeight w:val="20"/>
        </w:trPr>
        <w:tc>
          <w:tcPr>
            <w:tcW w:w="5000" w:type="pct"/>
            <w:gridSpan w:val="4"/>
          </w:tcPr>
          <w:p w14:paraId="575CD11A" w14:textId="7837BF61" w:rsidR="00EF4F7D" w:rsidRPr="00FB7D26" w:rsidRDefault="00EF4F7D" w:rsidP="00932CAC">
            <w:pPr>
              <w:jc w:val="both"/>
              <w:rPr>
                <w:rFonts w:cstheme="majorBidi"/>
              </w:rPr>
            </w:pPr>
            <w:bookmarkStart w:id="17" w:name="_Ref42077998"/>
            <w:r w:rsidRPr="00FB7D26">
              <w:t xml:space="preserve">Table </w:t>
            </w:r>
            <w:fldSimple w:instr=" SEQ Table \* ARABIC ">
              <w:r w:rsidR="00CB3637">
                <w:rPr>
                  <w:noProof/>
                </w:rPr>
                <w:t>5</w:t>
              </w:r>
            </w:fldSimple>
            <w:bookmarkEnd w:id="17"/>
            <w:r w:rsidRPr="00FB7D26">
              <w:rPr>
                <w:rFonts w:cstheme="majorBidi"/>
              </w:rPr>
              <w:t xml:space="preserve"> </w:t>
            </w:r>
            <w:r w:rsidR="005023F0">
              <w:rPr>
                <w:rFonts w:cstheme="majorBidi"/>
              </w:rPr>
              <w:t>Assumptions for Income reduction</w:t>
            </w:r>
            <w:r w:rsidRPr="00FB7D26">
              <w:rPr>
                <w:rFonts w:cstheme="majorBidi"/>
              </w:rPr>
              <w:t xml:space="preserve"> </w:t>
            </w:r>
            <w:r w:rsidR="005023F0">
              <w:t>based</w:t>
            </w:r>
            <w:r w:rsidRPr="00FB7D26">
              <w:t xml:space="preserve"> on the shock level and household COVID vulnerability</w:t>
            </w:r>
          </w:p>
        </w:tc>
      </w:tr>
      <w:tr w:rsidR="00932CAC" w:rsidRPr="00FB7D26" w14:paraId="46D74FF5" w14:textId="77777777" w:rsidTr="001926CE">
        <w:trPr>
          <w:cnfStyle w:val="000000100000" w:firstRow="0" w:lastRow="0" w:firstColumn="0" w:lastColumn="0" w:oddVBand="0" w:evenVBand="0" w:oddHBand="1" w:evenHBand="0" w:firstRowFirstColumn="0" w:firstRowLastColumn="0" w:lastRowFirstColumn="0" w:lastRowLastColumn="0"/>
          <w:trHeight w:val="20"/>
        </w:trPr>
        <w:tc>
          <w:tcPr>
            <w:tcW w:w="947" w:type="pct"/>
            <w:hideMark/>
          </w:tcPr>
          <w:p w14:paraId="06869F27" w14:textId="77777777" w:rsidR="00932CAC" w:rsidRPr="00FB7D26" w:rsidRDefault="00932CAC" w:rsidP="00932CAC">
            <w:pPr>
              <w:jc w:val="both"/>
              <w:rPr>
                <w:rFonts w:cstheme="majorBidi"/>
                <w:b/>
                <w:bCs/>
                <w:sz w:val="20"/>
                <w:szCs w:val="20"/>
              </w:rPr>
            </w:pPr>
          </w:p>
        </w:tc>
        <w:tc>
          <w:tcPr>
            <w:tcW w:w="1297" w:type="pct"/>
            <w:hideMark/>
          </w:tcPr>
          <w:p w14:paraId="759455C2" w14:textId="77777777" w:rsidR="00932CAC" w:rsidRPr="00FB7D26" w:rsidRDefault="00932CAC" w:rsidP="00932CAC">
            <w:pPr>
              <w:jc w:val="both"/>
              <w:rPr>
                <w:rFonts w:cstheme="majorBidi"/>
                <w:b/>
                <w:bCs/>
                <w:sz w:val="20"/>
                <w:szCs w:val="20"/>
              </w:rPr>
            </w:pPr>
            <w:r w:rsidRPr="00FB7D26">
              <w:rPr>
                <w:rFonts w:cstheme="majorBidi"/>
                <w:b/>
                <w:bCs/>
                <w:sz w:val="20"/>
                <w:szCs w:val="20"/>
              </w:rPr>
              <w:t>Low vulnerability hh</w:t>
            </w:r>
          </w:p>
        </w:tc>
        <w:tc>
          <w:tcPr>
            <w:tcW w:w="1346" w:type="pct"/>
            <w:hideMark/>
          </w:tcPr>
          <w:p w14:paraId="56AAF554" w14:textId="77777777" w:rsidR="00932CAC" w:rsidRPr="00FB7D26" w:rsidRDefault="00932CAC" w:rsidP="00932CAC">
            <w:pPr>
              <w:jc w:val="both"/>
              <w:rPr>
                <w:rFonts w:cstheme="majorBidi"/>
                <w:b/>
                <w:bCs/>
                <w:sz w:val="20"/>
                <w:szCs w:val="20"/>
              </w:rPr>
            </w:pPr>
            <w:r w:rsidRPr="00FB7D26">
              <w:rPr>
                <w:rFonts w:cstheme="majorBidi"/>
                <w:b/>
                <w:bCs/>
                <w:sz w:val="20"/>
                <w:szCs w:val="20"/>
              </w:rPr>
              <w:t>Medium vulnerability hh</w:t>
            </w:r>
          </w:p>
        </w:tc>
        <w:tc>
          <w:tcPr>
            <w:tcW w:w="1410" w:type="pct"/>
            <w:hideMark/>
          </w:tcPr>
          <w:p w14:paraId="7792691C" w14:textId="77777777" w:rsidR="00932CAC" w:rsidRPr="00FB7D26" w:rsidRDefault="00932CAC" w:rsidP="00932CAC">
            <w:pPr>
              <w:jc w:val="both"/>
              <w:rPr>
                <w:rFonts w:cstheme="majorBidi"/>
                <w:b/>
                <w:bCs/>
                <w:sz w:val="20"/>
                <w:szCs w:val="20"/>
              </w:rPr>
            </w:pPr>
            <w:r w:rsidRPr="00FB7D26">
              <w:rPr>
                <w:rFonts w:cstheme="majorBidi"/>
                <w:b/>
                <w:bCs/>
                <w:sz w:val="20"/>
                <w:szCs w:val="20"/>
              </w:rPr>
              <w:t>High vulnerability hh</w:t>
            </w:r>
          </w:p>
        </w:tc>
      </w:tr>
      <w:tr w:rsidR="00932CAC" w:rsidRPr="00FB7D26" w14:paraId="5A967924" w14:textId="77777777" w:rsidTr="001926CE">
        <w:trPr>
          <w:trHeight w:val="251"/>
        </w:trPr>
        <w:tc>
          <w:tcPr>
            <w:tcW w:w="947" w:type="pct"/>
            <w:hideMark/>
          </w:tcPr>
          <w:p w14:paraId="4D233C5A" w14:textId="77777777" w:rsidR="00932CAC" w:rsidRPr="00FB7D26" w:rsidRDefault="00932CAC" w:rsidP="00932CAC">
            <w:pPr>
              <w:jc w:val="both"/>
              <w:rPr>
                <w:rFonts w:cstheme="majorBidi"/>
                <w:b/>
                <w:bCs/>
                <w:sz w:val="20"/>
                <w:szCs w:val="20"/>
              </w:rPr>
            </w:pPr>
            <w:r w:rsidRPr="00FB7D26">
              <w:rPr>
                <w:rFonts w:cstheme="majorBidi"/>
                <w:b/>
                <w:bCs/>
                <w:sz w:val="20"/>
                <w:szCs w:val="20"/>
              </w:rPr>
              <w:t>Mild shock</w:t>
            </w:r>
          </w:p>
        </w:tc>
        <w:tc>
          <w:tcPr>
            <w:tcW w:w="1297" w:type="pct"/>
            <w:hideMark/>
          </w:tcPr>
          <w:p w14:paraId="5BCF1412" w14:textId="77777777" w:rsidR="00932CAC" w:rsidRPr="00FB7D26" w:rsidRDefault="00932CAC" w:rsidP="00932CAC">
            <w:pPr>
              <w:jc w:val="both"/>
              <w:rPr>
                <w:rFonts w:cstheme="majorBidi"/>
                <w:sz w:val="20"/>
                <w:szCs w:val="20"/>
              </w:rPr>
            </w:pPr>
            <w:r w:rsidRPr="00FB7D26">
              <w:rPr>
                <w:rFonts w:cstheme="majorBidi"/>
                <w:sz w:val="20"/>
                <w:szCs w:val="20"/>
              </w:rPr>
              <w:t>10%</w:t>
            </w:r>
          </w:p>
        </w:tc>
        <w:tc>
          <w:tcPr>
            <w:tcW w:w="1346" w:type="pct"/>
            <w:hideMark/>
          </w:tcPr>
          <w:p w14:paraId="3241EC67" w14:textId="77777777" w:rsidR="00932CAC" w:rsidRPr="00FB7D26" w:rsidRDefault="00932CAC" w:rsidP="00932CAC">
            <w:pPr>
              <w:jc w:val="both"/>
              <w:rPr>
                <w:rFonts w:cstheme="majorBidi"/>
                <w:sz w:val="20"/>
                <w:szCs w:val="20"/>
              </w:rPr>
            </w:pPr>
            <w:r w:rsidRPr="00FB7D26">
              <w:rPr>
                <w:rFonts w:cstheme="majorBidi"/>
                <w:sz w:val="20"/>
                <w:szCs w:val="20"/>
              </w:rPr>
              <w:t>30%</w:t>
            </w:r>
          </w:p>
        </w:tc>
        <w:tc>
          <w:tcPr>
            <w:tcW w:w="1410" w:type="pct"/>
            <w:hideMark/>
          </w:tcPr>
          <w:p w14:paraId="2616FA8B" w14:textId="77777777" w:rsidR="00932CAC" w:rsidRPr="00FB7D26" w:rsidRDefault="00932CAC" w:rsidP="00932CAC">
            <w:pPr>
              <w:jc w:val="both"/>
              <w:rPr>
                <w:rFonts w:cstheme="majorBidi"/>
                <w:sz w:val="20"/>
                <w:szCs w:val="20"/>
              </w:rPr>
            </w:pPr>
            <w:r w:rsidRPr="00FB7D26">
              <w:rPr>
                <w:rFonts w:cstheme="majorBidi"/>
                <w:sz w:val="20"/>
                <w:szCs w:val="20"/>
              </w:rPr>
              <w:t>40%</w:t>
            </w:r>
          </w:p>
        </w:tc>
      </w:tr>
      <w:tr w:rsidR="00932CAC" w:rsidRPr="00FB7D26" w14:paraId="2B0AD59B" w14:textId="77777777" w:rsidTr="001926CE">
        <w:trPr>
          <w:cnfStyle w:val="000000100000" w:firstRow="0" w:lastRow="0" w:firstColumn="0" w:lastColumn="0" w:oddVBand="0" w:evenVBand="0" w:oddHBand="1" w:evenHBand="0" w:firstRowFirstColumn="0" w:firstRowLastColumn="0" w:lastRowFirstColumn="0" w:lastRowLastColumn="0"/>
          <w:trHeight w:val="20"/>
        </w:trPr>
        <w:tc>
          <w:tcPr>
            <w:tcW w:w="947" w:type="pct"/>
            <w:shd w:val="clear" w:color="auto" w:fill="auto"/>
            <w:hideMark/>
          </w:tcPr>
          <w:p w14:paraId="59B24154" w14:textId="77777777" w:rsidR="00932CAC" w:rsidRPr="00FB7D26" w:rsidRDefault="00932CAC" w:rsidP="00932CAC">
            <w:pPr>
              <w:jc w:val="both"/>
              <w:rPr>
                <w:rFonts w:cstheme="majorBidi"/>
                <w:b/>
                <w:bCs/>
                <w:sz w:val="20"/>
                <w:szCs w:val="20"/>
              </w:rPr>
            </w:pPr>
            <w:r w:rsidRPr="00FB7D26">
              <w:rPr>
                <w:rFonts w:cstheme="majorBidi"/>
                <w:b/>
                <w:bCs/>
                <w:sz w:val="20"/>
                <w:szCs w:val="20"/>
              </w:rPr>
              <w:t>Severe shock</w:t>
            </w:r>
          </w:p>
        </w:tc>
        <w:tc>
          <w:tcPr>
            <w:tcW w:w="1297" w:type="pct"/>
            <w:shd w:val="clear" w:color="auto" w:fill="auto"/>
            <w:hideMark/>
          </w:tcPr>
          <w:p w14:paraId="268118E5" w14:textId="77777777" w:rsidR="00932CAC" w:rsidRPr="00FB7D26" w:rsidRDefault="00932CAC" w:rsidP="00932CAC">
            <w:pPr>
              <w:jc w:val="both"/>
              <w:rPr>
                <w:rFonts w:cstheme="majorBidi"/>
                <w:sz w:val="20"/>
                <w:szCs w:val="20"/>
              </w:rPr>
            </w:pPr>
            <w:r w:rsidRPr="00FB7D26">
              <w:rPr>
                <w:rFonts w:cstheme="majorBidi"/>
                <w:sz w:val="20"/>
                <w:szCs w:val="20"/>
              </w:rPr>
              <w:t>20%</w:t>
            </w:r>
          </w:p>
        </w:tc>
        <w:tc>
          <w:tcPr>
            <w:tcW w:w="1346" w:type="pct"/>
            <w:shd w:val="clear" w:color="auto" w:fill="auto"/>
            <w:hideMark/>
          </w:tcPr>
          <w:p w14:paraId="41A4D9D1" w14:textId="77777777" w:rsidR="00932CAC" w:rsidRPr="00FB7D26" w:rsidRDefault="00932CAC" w:rsidP="00932CAC">
            <w:pPr>
              <w:jc w:val="both"/>
              <w:rPr>
                <w:rFonts w:cstheme="majorBidi"/>
                <w:sz w:val="20"/>
                <w:szCs w:val="20"/>
              </w:rPr>
            </w:pPr>
            <w:r w:rsidRPr="00FB7D26">
              <w:rPr>
                <w:rFonts w:cstheme="majorBidi"/>
                <w:sz w:val="20"/>
                <w:szCs w:val="20"/>
              </w:rPr>
              <w:t>60%</w:t>
            </w:r>
          </w:p>
        </w:tc>
        <w:tc>
          <w:tcPr>
            <w:tcW w:w="1410" w:type="pct"/>
            <w:shd w:val="clear" w:color="auto" w:fill="auto"/>
            <w:hideMark/>
          </w:tcPr>
          <w:p w14:paraId="6C44EB7C" w14:textId="77777777" w:rsidR="00932CAC" w:rsidRPr="00FB7D26" w:rsidRDefault="00932CAC" w:rsidP="00932CAC">
            <w:pPr>
              <w:jc w:val="both"/>
              <w:rPr>
                <w:rFonts w:cstheme="majorBidi"/>
                <w:sz w:val="20"/>
                <w:szCs w:val="20"/>
              </w:rPr>
            </w:pPr>
            <w:r w:rsidRPr="00FB7D26">
              <w:rPr>
                <w:rFonts w:cstheme="majorBidi"/>
                <w:sz w:val="20"/>
                <w:szCs w:val="20"/>
              </w:rPr>
              <w:t>80%</w:t>
            </w:r>
          </w:p>
        </w:tc>
      </w:tr>
    </w:tbl>
    <w:p w14:paraId="0A162861" w14:textId="77777777" w:rsidR="001926CE" w:rsidRPr="00FB7D26" w:rsidRDefault="001926CE" w:rsidP="00AC7295">
      <w:pPr>
        <w:jc w:val="both"/>
        <w:rPr>
          <w:b/>
          <w:bCs/>
        </w:rPr>
      </w:pPr>
    </w:p>
    <w:p w14:paraId="7C15FBA5" w14:textId="2FEE9124" w:rsidR="00AC7295" w:rsidRPr="00FB7D26" w:rsidRDefault="00EF4F7D" w:rsidP="00AC7295">
      <w:pPr>
        <w:jc w:val="both"/>
      </w:pPr>
      <w:r w:rsidRPr="00FB7D26">
        <w:rPr>
          <w:b/>
          <w:bCs/>
        </w:rPr>
        <w:t xml:space="preserve">In the model, </w:t>
      </w:r>
      <w:r w:rsidR="00FC1DDD" w:rsidRPr="00FB7D26">
        <w:rPr>
          <w:b/>
          <w:bCs/>
        </w:rPr>
        <w:t xml:space="preserve">the </w:t>
      </w:r>
      <w:r w:rsidRPr="00FB7D26">
        <w:rPr>
          <w:b/>
          <w:bCs/>
        </w:rPr>
        <w:t xml:space="preserve">loss of labour income </w:t>
      </w:r>
      <w:r w:rsidR="00C33426" w:rsidRPr="00FB7D26">
        <w:rPr>
          <w:b/>
          <w:bCs/>
        </w:rPr>
        <w:t xml:space="preserve">was </w:t>
      </w:r>
      <w:r w:rsidRPr="00FB7D26">
        <w:rPr>
          <w:b/>
          <w:bCs/>
        </w:rPr>
        <w:t xml:space="preserve">mapped </w:t>
      </w:r>
      <w:r w:rsidR="00FC1DDD" w:rsidRPr="00FB7D26">
        <w:rPr>
          <w:b/>
          <w:bCs/>
        </w:rPr>
        <w:t>to</w:t>
      </w:r>
      <w:r w:rsidRPr="00FB7D26">
        <w:rPr>
          <w:b/>
          <w:bCs/>
        </w:rPr>
        <w:t xml:space="preserve"> a decrease in </w:t>
      </w:r>
      <w:r w:rsidR="00CE64AA" w:rsidRPr="00FB7D26">
        <w:rPr>
          <w:b/>
          <w:bCs/>
        </w:rPr>
        <w:t xml:space="preserve">household </w:t>
      </w:r>
      <w:r w:rsidRPr="00FB7D26">
        <w:rPr>
          <w:b/>
          <w:bCs/>
        </w:rPr>
        <w:t xml:space="preserve">expenditures using </w:t>
      </w:r>
      <w:r w:rsidR="00F827EF" w:rsidRPr="00FB7D26">
        <w:rPr>
          <w:b/>
          <w:bCs/>
        </w:rPr>
        <w:t xml:space="preserve">the </w:t>
      </w:r>
      <w:r w:rsidRPr="00FB7D26">
        <w:rPr>
          <w:b/>
          <w:bCs/>
        </w:rPr>
        <w:t>income elasticities</w:t>
      </w:r>
      <w:r w:rsidR="00FC1DDD" w:rsidRPr="00FB7D26">
        <w:rPr>
          <w:b/>
          <w:bCs/>
        </w:rPr>
        <w:t xml:space="preserve">.  </w:t>
      </w:r>
      <w:r w:rsidRPr="00FB7D26">
        <w:rPr>
          <w:b/>
          <w:bCs/>
        </w:rPr>
        <w:t xml:space="preserve"> </w:t>
      </w:r>
      <w:r w:rsidRPr="00FB7D26">
        <w:t xml:space="preserve">In most cases, loss in income is not equal to a one-to-one decline in expenditures and this ‘income elasticity’ is calculated in this analysis using </w:t>
      </w:r>
      <w:r w:rsidR="00F827EF" w:rsidRPr="00FB7D26">
        <w:t xml:space="preserve">a regression analysis on </w:t>
      </w:r>
      <w:r w:rsidRPr="00FB7D26">
        <w:t>the cross-sectional data</w:t>
      </w:r>
      <w:r w:rsidR="00CE64AA" w:rsidRPr="00FB7D26">
        <w:t xml:space="preserve"> (See Annex 1b for information on household expenditures)</w:t>
      </w:r>
      <w:r w:rsidRPr="00FB7D26">
        <w:t xml:space="preserve">. </w:t>
      </w:r>
      <w:r w:rsidR="00FB7D26" w:rsidRPr="00FB7D26">
        <w:t>The income</w:t>
      </w:r>
      <w:r w:rsidR="00AC7295" w:rsidRPr="00FB7D26">
        <w:t xml:space="preserve"> elasticity of households in the dataset using the following regression:</w:t>
      </w:r>
    </w:p>
    <w:p w14:paraId="7263E4CC" w14:textId="639F3B93" w:rsidR="00AC7295" w:rsidRPr="00FB7D26" w:rsidRDefault="00C12015" w:rsidP="00AC7295">
      <w:pPr>
        <w:jc w:val="center"/>
        <w:rPr>
          <w:i/>
        </w:rPr>
      </w:pPr>
      <m:oMathPara>
        <m:oMath>
          <m:func>
            <m:funcPr>
              <m:ctrlPr>
                <w:rPr>
                  <w:rFonts w:ascii="Cambria Math" w:hAnsi="Cambria Math"/>
                  <w:i/>
                </w:rPr>
              </m:ctrlPr>
            </m:funcPr>
            <m:fName>
              <m:r>
                <w:rPr>
                  <w:rFonts w:ascii="Cambria Math" w:hAnsi="Cambria Math"/>
                </w:rPr>
                <m:t>ln</m:t>
              </m:r>
            </m:fName>
            <m:e>
              <m:d>
                <m:dPr>
                  <m:ctrlPr>
                    <w:rPr>
                      <w:rFonts w:ascii="Cambria Math" w:hAnsi="Cambria Math"/>
                      <w:i/>
                    </w:rPr>
                  </m:ctrlPr>
                </m:dPr>
                <m:e>
                  <m:r>
                    <w:rPr>
                      <w:rFonts w:ascii="Cambria Math" w:hAnsi="Cambria Math"/>
                    </w:rPr>
                    <m:t>household expenditure</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func>
                <m:funcPr>
                  <m:ctrlPr>
                    <w:rPr>
                      <w:rFonts w:ascii="Cambria Math" w:hAnsi="Cambria Math"/>
                      <w:i/>
                    </w:rPr>
                  </m:ctrlPr>
                </m:funcPr>
                <m:fName>
                  <m:r>
                    <w:rPr>
                      <w:rFonts w:ascii="Cambria Math" w:hAnsi="Cambria Math"/>
                    </w:rPr>
                    <m:t>ln</m:t>
                  </m:r>
                </m:fName>
                <m:e>
                  <m:d>
                    <m:dPr>
                      <m:ctrlPr>
                        <w:rPr>
                          <w:rFonts w:ascii="Cambria Math" w:hAnsi="Cambria Math"/>
                          <w:i/>
                        </w:rPr>
                      </m:ctrlPr>
                    </m:dPr>
                    <m:e>
                      <m:r>
                        <w:rPr>
                          <w:rFonts w:ascii="Cambria Math" w:hAnsi="Cambria Math"/>
                        </w:rPr>
                        <m:t>household labour income</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household size+</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location</m:t>
              </m:r>
            </m:e>
          </m:func>
          <m:r>
            <w:rPr>
              <w:rFonts w:ascii="Cambria Math" w:hAnsi="Cambria Math"/>
            </w:rPr>
            <m:t> </m:t>
          </m:r>
          <m:d>
            <m:dPr>
              <m:ctrlPr>
                <w:rPr>
                  <w:rFonts w:ascii="Cambria Math" w:hAnsi="Cambria Math"/>
                  <w:i/>
                </w:rPr>
              </m:ctrlPr>
            </m:dPr>
            <m:e>
              <m:r>
                <w:rPr>
                  <w:rFonts w:ascii="Cambria Math" w:hAnsi="Cambria Math"/>
                </w:rPr>
                <m:t>urban-rural</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location (Tbilisi-non-Tbilisi)</m:t>
          </m:r>
        </m:oMath>
      </m:oMathPara>
    </w:p>
    <w:p w14:paraId="7D4D49B0" w14:textId="6AB25CD6" w:rsidR="00AC7295" w:rsidRPr="00FB7D26" w:rsidRDefault="00AC7295" w:rsidP="00AC7295">
      <w:pPr>
        <w:jc w:val="both"/>
      </w:pPr>
      <w:r w:rsidRPr="00FB7D26">
        <w:t xml:space="preserve">Hence </w:t>
      </w:r>
      <w:r w:rsidR="00C33426" w:rsidRPr="00FB7D26">
        <w:t xml:space="preserve">total monthly </w:t>
      </w:r>
      <w:r w:rsidRPr="00FB7D26">
        <w:t>household expenditure after</w:t>
      </w:r>
      <w:r w:rsidR="00CE64AA" w:rsidRPr="00FB7D26">
        <w:t xml:space="preserve"> the</w:t>
      </w:r>
      <w:r w:rsidRPr="00FB7D26">
        <w:t xml:space="preserve"> shock is equal to:</w:t>
      </w:r>
    </w:p>
    <w:p w14:paraId="1910CE37" w14:textId="65CA766E" w:rsidR="00AC7295" w:rsidRPr="00FB7D26" w:rsidRDefault="00AC7295" w:rsidP="00AC7295">
      <w:pPr>
        <w:jc w:val="center"/>
        <w:rPr>
          <w:i/>
          <w:iCs/>
        </w:rPr>
      </w:pPr>
      <w:r w:rsidRPr="00FB7D26">
        <w:rPr>
          <w:i/>
          <w:iCs/>
        </w:rPr>
        <w:t>Household expenditure after shock = Baseline household expenditure * (1-shock</w:t>
      </w:r>
      <w:r w:rsidR="00C33426" w:rsidRPr="00FB7D26">
        <w:rPr>
          <w:i/>
          <w:iCs/>
        </w:rPr>
        <w:t xml:space="preserve"> level</w:t>
      </w:r>
      <w:r w:rsidRPr="00FB7D26">
        <w:rPr>
          <w:i/>
          <w:iCs/>
        </w:rPr>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FB7D26">
        <w:rPr>
          <w:i/>
          <w:iCs/>
        </w:rPr>
        <w:t>)</w:t>
      </w:r>
    </w:p>
    <w:p w14:paraId="56F85777" w14:textId="3102DB06" w:rsidR="00AC7295" w:rsidRPr="00FB7D26" w:rsidRDefault="00AC7295" w:rsidP="00AC7295">
      <w:pPr>
        <w:jc w:val="both"/>
      </w:pPr>
      <w:r w:rsidRPr="00FB7D26">
        <w:t xml:space="preserve">where </w:t>
      </w:r>
      <w:r w:rsidR="00F827EF" w:rsidRPr="00FB7D26">
        <w:t xml:space="preserve">the </w:t>
      </w:r>
      <w:r w:rsidRPr="00FB7D26">
        <w:t xml:space="preserve">shock </w:t>
      </w:r>
      <w:r w:rsidR="00C33426" w:rsidRPr="00FB7D26">
        <w:t xml:space="preserve">level </w:t>
      </w:r>
      <w:r w:rsidRPr="00FB7D26">
        <w:t>ranges between 0.1 and 0.8 based on mild/severe and household vulnerability group</w:t>
      </w:r>
      <w:r w:rsidR="00C33426" w:rsidRPr="00FB7D26">
        <w:t xml:space="preserve"> as depicted in </w:t>
      </w:r>
      <w:r w:rsidR="00C33426" w:rsidRPr="00FB7D26">
        <w:fldChar w:fldCharType="begin"/>
      </w:r>
      <w:r w:rsidR="00C33426" w:rsidRPr="00FB7D26">
        <w:instrText xml:space="preserve"> REF _Ref42077998 \h </w:instrText>
      </w:r>
      <w:r w:rsidR="00C33426" w:rsidRPr="00FB7D26">
        <w:fldChar w:fldCharType="separate"/>
      </w:r>
      <w:r w:rsidR="00CB3637" w:rsidRPr="00FB7D26">
        <w:t xml:space="preserve">Table </w:t>
      </w:r>
      <w:r w:rsidR="00CB3637">
        <w:rPr>
          <w:noProof/>
        </w:rPr>
        <w:t>5</w:t>
      </w:r>
      <w:r w:rsidR="00C33426" w:rsidRPr="00FB7D26">
        <w:fldChar w:fldCharType="end"/>
      </w:r>
      <w:r w:rsidR="00C33426" w:rsidRPr="00FB7D26">
        <w:t xml:space="preserve"> </w:t>
      </w:r>
      <w:r w:rsidRPr="00FB7D26">
        <w:t xml:space="preserve">and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FB7D26">
        <w:t xml:space="preserve"> </w:t>
      </w:r>
      <w:r w:rsidR="00C33426" w:rsidRPr="00FB7D26">
        <w:t>is equal to</w:t>
      </w:r>
      <w:r w:rsidRPr="00FB7D26">
        <w:t xml:space="preserve"> 0.356</w:t>
      </w:r>
      <w:r w:rsidR="00EF4F7D" w:rsidRPr="00FB7D26">
        <w:t xml:space="preserve"> (See Annex 1c for the regression results)</w:t>
      </w:r>
      <w:r w:rsidR="00F827EF" w:rsidRPr="00FB7D26">
        <w:t xml:space="preserve"> which can be interpreted as a 100 % reduction in household income being associated with a 35.6 % reduction in household expenditures.    </w:t>
      </w:r>
    </w:p>
    <w:p w14:paraId="492BC3DA" w14:textId="16692305" w:rsidR="00FB6CCA" w:rsidRPr="00FB7D26" w:rsidRDefault="00FB6CCA" w:rsidP="00AC7295">
      <w:pPr>
        <w:jc w:val="both"/>
      </w:pPr>
      <w:r w:rsidRPr="00FB7D26">
        <w:rPr>
          <w:b/>
          <w:bCs/>
        </w:rPr>
        <w:t>After the monthly household expenditure is re-estimated, poverty and inequality in Georgia was recalculated</w:t>
      </w:r>
      <w:r w:rsidR="00BD4295" w:rsidRPr="00FB7D26">
        <w:rPr>
          <w:b/>
          <w:bCs/>
        </w:rPr>
        <w:t xml:space="preserve"> in </w:t>
      </w:r>
      <w:r w:rsidR="00C33426" w:rsidRPr="00FB7D26">
        <w:rPr>
          <w:b/>
          <w:bCs/>
        </w:rPr>
        <w:t>the occurrence</w:t>
      </w:r>
      <w:r w:rsidR="00BD4295" w:rsidRPr="00FB7D26">
        <w:rPr>
          <w:b/>
          <w:bCs/>
        </w:rPr>
        <w:t xml:space="preserve"> of a mild shock </w:t>
      </w:r>
      <w:r w:rsidR="00C33426" w:rsidRPr="00FB7D26">
        <w:rPr>
          <w:b/>
          <w:bCs/>
        </w:rPr>
        <w:t>or</w:t>
      </w:r>
      <w:r w:rsidR="00BD4295" w:rsidRPr="00FB7D26">
        <w:rPr>
          <w:b/>
          <w:bCs/>
        </w:rPr>
        <w:t xml:space="preserve"> a severe shock</w:t>
      </w:r>
      <w:r w:rsidRPr="00FB7D26">
        <w:rPr>
          <w:b/>
          <w:bCs/>
        </w:rPr>
        <w:t>.</w:t>
      </w:r>
      <w:r w:rsidRPr="00FB7D26">
        <w:t xml:space="preserve"> </w:t>
      </w:r>
      <w:r w:rsidR="00CE64AA" w:rsidRPr="00FB7D26">
        <w:t>In these calculations, p</w:t>
      </w:r>
      <w:r w:rsidRPr="00FB7D26">
        <w:t xml:space="preserve">overty lines used are 1.25 USD, 2.5 USD and 5.5 USD per day per adult equivalent. The first two poverty lines were used to follow and </w:t>
      </w:r>
      <w:r w:rsidR="0074394B" w:rsidRPr="00FB7D26">
        <w:t>b</w:t>
      </w:r>
      <w:r w:rsidRPr="00FB7D26">
        <w:t>e in line with the WMS 2017 report.</w:t>
      </w:r>
      <w:r w:rsidR="00CE64AA" w:rsidRPr="00FB7D26">
        <w:rPr>
          <w:rStyle w:val="FootnoteReference"/>
        </w:rPr>
        <w:footnoteReference w:id="14"/>
      </w:r>
      <w:r w:rsidRPr="00FB7D26">
        <w:t xml:space="preserve"> The poverty line 5.5 USD is </w:t>
      </w:r>
      <w:r w:rsidR="0074394B" w:rsidRPr="00FB7D26">
        <w:t>used</w:t>
      </w:r>
      <w:r w:rsidRPr="00FB7D26">
        <w:t xml:space="preserve"> by </w:t>
      </w:r>
      <w:r w:rsidR="0074394B" w:rsidRPr="00FB7D26">
        <w:t xml:space="preserve">the </w:t>
      </w:r>
      <w:r w:rsidRPr="00FB7D26">
        <w:t>World Bank for upper middle income countries</w:t>
      </w:r>
      <w:r w:rsidR="00CE64AA" w:rsidRPr="00FB7D26">
        <w:t xml:space="preserve"> and hence has been added to the analysis results</w:t>
      </w:r>
      <w:r w:rsidRPr="00FB7D26">
        <w:t>.</w:t>
      </w:r>
      <w:r w:rsidRPr="00FB7D26">
        <w:rPr>
          <w:rStyle w:val="FootnoteReference"/>
        </w:rPr>
        <w:footnoteReference w:id="15"/>
      </w:r>
      <w:r w:rsidRPr="00FB7D26">
        <w:t xml:space="preserve">  </w:t>
      </w:r>
    </w:p>
    <w:p w14:paraId="1549D0C9" w14:textId="06CA4940" w:rsidR="00FB6CCA" w:rsidRPr="00FB7D26" w:rsidRDefault="00FB6CCA" w:rsidP="00AC7295">
      <w:pPr>
        <w:jc w:val="both"/>
      </w:pPr>
      <w:r w:rsidRPr="00FB7D26">
        <w:t>The poverty lines’ corresponding GEL amount</w:t>
      </w:r>
      <w:r w:rsidR="00CE64AA" w:rsidRPr="00FB7D26">
        <w:t>s</w:t>
      </w:r>
      <w:r w:rsidRPr="00FB7D26">
        <w:t xml:space="preserve"> were reported in the WMS 2017 report as 82.8 GEL and 165.5 GEL respectively per month per adult equivalent for 1.25 USD and 2.5 USD lines. These </w:t>
      </w:r>
      <w:r w:rsidR="00CE64AA" w:rsidRPr="00FB7D26">
        <w:t>a</w:t>
      </w:r>
      <w:r w:rsidRPr="00FB7D26">
        <w:t>mount</w:t>
      </w:r>
      <w:r w:rsidR="00CE64AA" w:rsidRPr="00FB7D26">
        <w:t>s</w:t>
      </w:r>
      <w:r w:rsidRPr="00FB7D26">
        <w:t xml:space="preserve"> were used as they are</w:t>
      </w:r>
      <w:r w:rsidR="00CE64AA" w:rsidRPr="00FB7D26">
        <w:t xml:space="preserve"> in the WMS report</w:t>
      </w:r>
      <w:r w:rsidRPr="00FB7D26">
        <w:t xml:space="preserve">. </w:t>
      </w:r>
      <w:r w:rsidR="00CE64AA" w:rsidRPr="00FB7D26">
        <w:t>Hence f</w:t>
      </w:r>
      <w:r w:rsidRPr="00FB7D26">
        <w:t>or 5.5 USD poverty line</w:t>
      </w:r>
      <w:r w:rsidR="00A44D70" w:rsidRPr="00FB7D26">
        <w:t>,</w:t>
      </w:r>
      <w:r w:rsidRPr="00FB7D26">
        <w:t xml:space="preserve"> the exchange rate</w:t>
      </w:r>
      <w:r w:rsidR="00A44D70" w:rsidRPr="00FB7D26">
        <w:t xml:space="preserve"> is taken</w:t>
      </w:r>
      <w:r w:rsidRPr="00FB7D26">
        <w:t xml:space="preserve"> as used in the </w:t>
      </w:r>
      <w:r w:rsidR="00A44D70" w:rsidRPr="00FB7D26">
        <w:t xml:space="preserve">WMS 2017 </w:t>
      </w:r>
      <w:r w:rsidRPr="00FB7D26">
        <w:t>report (</w:t>
      </w:r>
      <w:r w:rsidR="00CE64AA" w:rsidRPr="00FB7D26">
        <w:t xml:space="preserve">which was </w:t>
      </w:r>
      <w:r w:rsidRPr="00FB7D26">
        <w:t>calculated as 2.208 GEL/USD</w:t>
      </w:r>
      <w:r w:rsidR="00CE64AA" w:rsidRPr="00FB7D26">
        <w:t xml:space="preserve"> by our team</w:t>
      </w:r>
      <w:r w:rsidRPr="00FB7D26">
        <w:t xml:space="preserve">) and the corresponding monthly amount is calculated as 364.3 GEL per month for the 5.5 USD per day poverty line. </w:t>
      </w:r>
    </w:p>
    <w:p w14:paraId="5D682C36" w14:textId="77777777" w:rsidR="004529B7" w:rsidRPr="00FB7D26" w:rsidRDefault="004529B7" w:rsidP="004529B7">
      <w:pPr>
        <w:pStyle w:val="Heading3"/>
        <w:numPr>
          <w:ilvl w:val="0"/>
          <w:numId w:val="40"/>
        </w:numPr>
      </w:pPr>
      <w:bookmarkStart w:id="18" w:name="_Toc44426389"/>
      <w:r w:rsidRPr="00FB7D26">
        <w:t>Simulating the Poverty (Reducing) Impact under Various Cash Transfer Policy Scenarios</w:t>
      </w:r>
      <w:bookmarkEnd w:id="18"/>
    </w:p>
    <w:p w14:paraId="3663F84B" w14:textId="2D57DFA7" w:rsidR="00280E84" w:rsidRPr="00FB7D26" w:rsidRDefault="00C60D9C" w:rsidP="00531B0D">
      <w:pPr>
        <w:jc w:val="both"/>
      </w:pPr>
      <w:r w:rsidRPr="00FB7D26">
        <w:rPr>
          <w:b/>
          <w:bCs/>
        </w:rPr>
        <w:t xml:space="preserve">After </w:t>
      </w:r>
      <w:r w:rsidR="003E4941" w:rsidRPr="00FB7D26">
        <w:rPr>
          <w:b/>
          <w:bCs/>
        </w:rPr>
        <w:t xml:space="preserve">the </w:t>
      </w:r>
      <w:r w:rsidR="00280E84" w:rsidRPr="00FB7D26">
        <w:rPr>
          <w:b/>
          <w:bCs/>
        </w:rPr>
        <w:t>household level shocks</w:t>
      </w:r>
      <w:r w:rsidR="003E4941" w:rsidRPr="00FB7D26">
        <w:rPr>
          <w:b/>
          <w:bCs/>
        </w:rPr>
        <w:t xml:space="preserve"> occur</w:t>
      </w:r>
      <w:r w:rsidR="00280E84" w:rsidRPr="00FB7D26">
        <w:rPr>
          <w:b/>
          <w:bCs/>
        </w:rPr>
        <w:t xml:space="preserve"> </w:t>
      </w:r>
      <w:r w:rsidR="003E4941" w:rsidRPr="00FB7D26">
        <w:rPr>
          <w:b/>
          <w:bCs/>
        </w:rPr>
        <w:t xml:space="preserve">and </w:t>
      </w:r>
      <w:r w:rsidR="00280E84" w:rsidRPr="00FB7D26">
        <w:rPr>
          <w:b/>
          <w:bCs/>
        </w:rPr>
        <w:t xml:space="preserve">poverty </w:t>
      </w:r>
      <w:r w:rsidR="003E4941" w:rsidRPr="00FB7D26">
        <w:rPr>
          <w:b/>
          <w:bCs/>
        </w:rPr>
        <w:t>rates were re-estimated</w:t>
      </w:r>
      <w:r w:rsidR="00280E84" w:rsidRPr="00FB7D26">
        <w:rPr>
          <w:b/>
          <w:bCs/>
        </w:rPr>
        <w:t xml:space="preserve"> based on th</w:t>
      </w:r>
      <w:r w:rsidR="003E4941" w:rsidRPr="00FB7D26">
        <w:rPr>
          <w:b/>
          <w:bCs/>
        </w:rPr>
        <w:t>e</w:t>
      </w:r>
      <w:r w:rsidR="00280E84" w:rsidRPr="00FB7D26">
        <w:rPr>
          <w:b/>
          <w:bCs/>
        </w:rPr>
        <w:t xml:space="preserve"> model, </w:t>
      </w:r>
      <w:r w:rsidR="003E4941" w:rsidRPr="00FB7D26">
        <w:rPr>
          <w:b/>
          <w:bCs/>
        </w:rPr>
        <w:t>various</w:t>
      </w:r>
      <w:r w:rsidR="00280E84" w:rsidRPr="00FB7D26">
        <w:rPr>
          <w:b/>
          <w:bCs/>
        </w:rPr>
        <w:t xml:space="preserve"> targeting cas</w:t>
      </w:r>
      <w:r w:rsidR="00681D04" w:rsidRPr="00FB7D26">
        <w:rPr>
          <w:b/>
          <w:bCs/>
        </w:rPr>
        <w:t>h</w:t>
      </w:r>
      <w:r w:rsidR="00280E84" w:rsidRPr="00FB7D26">
        <w:rPr>
          <w:b/>
          <w:bCs/>
        </w:rPr>
        <w:t xml:space="preserve"> transfer</w:t>
      </w:r>
      <w:r w:rsidR="003E4941" w:rsidRPr="00FB7D26">
        <w:rPr>
          <w:b/>
          <w:bCs/>
        </w:rPr>
        <w:t xml:space="preserve"> scenarios were applied to see their poverty alleviating impact</w:t>
      </w:r>
      <w:r w:rsidR="00280E84" w:rsidRPr="00FB7D26">
        <w:rPr>
          <w:b/>
          <w:bCs/>
        </w:rPr>
        <w:t>.</w:t>
      </w:r>
      <w:r w:rsidR="00280E84" w:rsidRPr="00FB7D26">
        <w:t xml:space="preserve"> </w:t>
      </w:r>
      <w:r w:rsidR="003E4941" w:rsidRPr="00FB7D26">
        <w:t>S</w:t>
      </w:r>
      <w:r w:rsidR="00280E84" w:rsidRPr="00FB7D26">
        <w:t xml:space="preserve">uch benefits </w:t>
      </w:r>
      <w:r w:rsidR="003E4941" w:rsidRPr="00FB7D26">
        <w:t>are</w:t>
      </w:r>
      <w:r w:rsidR="00280E84" w:rsidRPr="00FB7D26">
        <w:t xml:space="preserve"> modelled </w:t>
      </w:r>
      <w:r w:rsidR="003E4941" w:rsidRPr="00FB7D26">
        <w:t xml:space="preserve">targeting </w:t>
      </w:r>
      <w:r w:rsidR="003C02AB" w:rsidRPr="00FB7D26">
        <w:t>a range of</w:t>
      </w:r>
      <w:r w:rsidR="003E4941" w:rsidRPr="00FB7D26">
        <w:t xml:space="preserve"> beneficiary groups and for different benefit levels</w:t>
      </w:r>
      <w:r w:rsidR="003C02AB" w:rsidRPr="00FB7D26">
        <w:t xml:space="preserve"> based on discussions with UNICEF</w:t>
      </w:r>
      <w:r w:rsidR="00FB7665" w:rsidRPr="00FB7D26">
        <w:t xml:space="preserve"> staff</w:t>
      </w:r>
      <w:r w:rsidR="00FB7665" w:rsidRPr="00FB7D26">
        <w:rPr>
          <w:rStyle w:val="FootnoteReference"/>
        </w:rPr>
        <w:footnoteReference w:id="16"/>
      </w:r>
      <w:r w:rsidR="00280E84" w:rsidRPr="00FB7D26">
        <w:t xml:space="preserve">. </w:t>
      </w:r>
    </w:p>
    <w:p w14:paraId="128DB4C8" w14:textId="21B3A1FE" w:rsidR="003E4941" w:rsidRPr="00FB7D26" w:rsidRDefault="003E4941" w:rsidP="00BA02A9">
      <w:pPr>
        <w:jc w:val="both"/>
      </w:pPr>
      <w:r w:rsidRPr="00FB7D26">
        <w:rPr>
          <w:b/>
          <w:bCs/>
        </w:rPr>
        <w:t>W</w:t>
      </w:r>
      <w:r w:rsidR="00AC7295" w:rsidRPr="00FB7D26">
        <w:rPr>
          <w:b/>
          <w:bCs/>
        </w:rPr>
        <w:t xml:space="preserve">e simulate </w:t>
      </w:r>
      <w:r w:rsidRPr="00FB7D26">
        <w:rPr>
          <w:b/>
          <w:bCs/>
        </w:rPr>
        <w:t xml:space="preserve">7 different cash transfer scenarios in two </w:t>
      </w:r>
      <w:r w:rsidR="003C02AB" w:rsidRPr="00FB7D26">
        <w:rPr>
          <w:b/>
          <w:bCs/>
        </w:rPr>
        <w:t xml:space="preserve">different </w:t>
      </w:r>
      <w:r w:rsidRPr="00FB7D26">
        <w:rPr>
          <w:b/>
          <w:bCs/>
        </w:rPr>
        <w:t>transfer levels (low and high)</w:t>
      </w:r>
      <w:r w:rsidR="00AC7295" w:rsidRPr="00FB7D26">
        <w:rPr>
          <w:b/>
          <w:bCs/>
        </w:rPr>
        <w:t>.</w:t>
      </w:r>
      <w:r w:rsidRPr="00FB7D26">
        <w:t xml:space="preserve"> These scenarios range from being per household to being per child and the targeted groups change from being universal to targeting a subgroup of TSA beneficiaries. </w:t>
      </w:r>
      <w:r w:rsidR="003C02AB" w:rsidRPr="00FB7D26">
        <w:t>T</w:t>
      </w:r>
      <w:r w:rsidRPr="00FB7D26">
        <w:t xml:space="preserve">he </w:t>
      </w:r>
      <w:r w:rsidR="003C02AB" w:rsidRPr="00FB7D26">
        <w:t xml:space="preserve">full list of </w:t>
      </w:r>
      <w:r w:rsidRPr="00FB7D26">
        <w:t xml:space="preserve">policy scenarios considered for the exercise are listed in </w:t>
      </w:r>
      <w:r w:rsidRPr="00FB7D26">
        <w:fldChar w:fldCharType="begin"/>
      </w:r>
      <w:r w:rsidRPr="00FB7D26">
        <w:instrText xml:space="preserve"> REF _Ref42078638 \h </w:instrText>
      </w:r>
      <w:r w:rsidRPr="00FB7D26">
        <w:fldChar w:fldCharType="separate"/>
      </w:r>
      <w:r w:rsidR="00CB3637" w:rsidRPr="00FB7D26">
        <w:t xml:space="preserve">Table </w:t>
      </w:r>
      <w:r w:rsidR="00CB3637">
        <w:rPr>
          <w:noProof/>
        </w:rPr>
        <w:t>6</w:t>
      </w:r>
      <w:r w:rsidRPr="00FB7D26">
        <w:fldChar w:fldCharType="end"/>
      </w:r>
      <w:r w:rsidRPr="00FB7D26">
        <w:t>.</w:t>
      </w:r>
      <w:r w:rsidR="00AC7295" w:rsidRPr="00FB7D26">
        <w:t xml:space="preserve"> </w:t>
      </w:r>
    </w:p>
    <w:tbl>
      <w:tblPr>
        <w:tblStyle w:val="GridTable3"/>
        <w:tblW w:w="5000" w:type="pct"/>
        <w:tblLook w:val="0420" w:firstRow="1" w:lastRow="0" w:firstColumn="0" w:lastColumn="0" w:noHBand="0" w:noVBand="1"/>
      </w:tblPr>
      <w:tblGrid>
        <w:gridCol w:w="1049"/>
        <w:gridCol w:w="1036"/>
        <w:gridCol w:w="6941"/>
      </w:tblGrid>
      <w:tr w:rsidR="001926CE" w:rsidRPr="00FB7D26" w14:paraId="6B960CD2" w14:textId="77777777" w:rsidTr="00BC6A52">
        <w:trPr>
          <w:cnfStyle w:val="100000000000" w:firstRow="1" w:lastRow="0" w:firstColumn="0" w:lastColumn="0" w:oddVBand="0" w:evenVBand="0" w:oddHBand="0" w:evenHBand="0" w:firstRowFirstColumn="0" w:firstRowLastColumn="0" w:lastRowFirstColumn="0" w:lastRowLastColumn="0"/>
          <w:trHeight w:val="243"/>
        </w:trPr>
        <w:tc>
          <w:tcPr>
            <w:tcW w:w="5000" w:type="pct"/>
            <w:gridSpan w:val="3"/>
            <w:shd w:val="clear" w:color="auto" w:fill="auto"/>
          </w:tcPr>
          <w:p w14:paraId="07B5FC20" w14:textId="2F4210A2" w:rsidR="001926CE" w:rsidRPr="00FB7D26" w:rsidRDefault="001926CE" w:rsidP="00BC6A52">
            <w:pPr>
              <w:spacing w:after="0" w:line="240" w:lineRule="auto"/>
              <w:rPr>
                <w:rFonts w:ascii="Times New Roman" w:eastAsia="Times New Roman" w:hAnsi="Times New Roman" w:cs="Times New Roman"/>
                <w:color w:val="auto"/>
                <w:kern w:val="24"/>
              </w:rPr>
            </w:pPr>
            <w:bookmarkStart w:id="19" w:name="_Ref42078638"/>
            <w:bookmarkStart w:id="20" w:name="_Ref43901150"/>
            <w:r w:rsidRPr="00FB7D26">
              <w:t xml:space="preserve">Table </w:t>
            </w:r>
            <w:fldSimple w:instr=" SEQ Table \* ARABIC ">
              <w:r w:rsidR="00CB3637">
                <w:rPr>
                  <w:noProof/>
                </w:rPr>
                <w:t>6</w:t>
              </w:r>
            </w:fldSimple>
            <w:bookmarkEnd w:id="19"/>
            <w:r w:rsidRPr="00FB7D26">
              <w:rPr>
                <w:rFonts w:ascii="Times New Roman" w:eastAsia="Times New Roman" w:hAnsi="Times New Roman" w:cs="Times New Roman"/>
                <w:color w:val="auto"/>
                <w:kern w:val="24"/>
              </w:rPr>
              <w:t xml:space="preserve"> Cash transfer scenarios</w:t>
            </w:r>
            <w:bookmarkEnd w:id="20"/>
          </w:p>
        </w:tc>
      </w:tr>
      <w:tr w:rsidR="001926CE" w:rsidRPr="00FB7D26" w14:paraId="3B47782C"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shd w:val="clear" w:color="auto" w:fill="D0CECE" w:themeFill="background2" w:themeFillShade="E6"/>
            <w:hideMark/>
          </w:tcPr>
          <w:p w14:paraId="7676D324"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auto"/>
                <w:kern w:val="24"/>
                <w:sz w:val="20"/>
                <w:szCs w:val="20"/>
              </w:rPr>
              <w:t>Transfer level</w:t>
            </w:r>
          </w:p>
        </w:tc>
        <w:tc>
          <w:tcPr>
            <w:tcW w:w="574" w:type="pct"/>
            <w:shd w:val="clear" w:color="auto" w:fill="D0CECE" w:themeFill="background2" w:themeFillShade="E6"/>
            <w:hideMark/>
          </w:tcPr>
          <w:p w14:paraId="478EF9D9"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auto"/>
                <w:kern w:val="24"/>
                <w:sz w:val="20"/>
                <w:szCs w:val="20"/>
              </w:rPr>
              <w:t>Scenario number</w:t>
            </w:r>
          </w:p>
        </w:tc>
        <w:tc>
          <w:tcPr>
            <w:tcW w:w="3845" w:type="pct"/>
            <w:shd w:val="clear" w:color="auto" w:fill="D0CECE" w:themeFill="background2" w:themeFillShade="E6"/>
            <w:hideMark/>
          </w:tcPr>
          <w:p w14:paraId="5313D7B7"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auto"/>
                <w:kern w:val="24"/>
                <w:sz w:val="20"/>
                <w:szCs w:val="20"/>
              </w:rPr>
              <w:t>Scenario explanation</w:t>
            </w:r>
          </w:p>
        </w:tc>
      </w:tr>
      <w:tr w:rsidR="001926CE" w:rsidRPr="00FB7D26" w14:paraId="26A35830" w14:textId="77777777" w:rsidTr="00BC6A52">
        <w:trPr>
          <w:trHeight w:val="20"/>
        </w:trPr>
        <w:tc>
          <w:tcPr>
            <w:tcW w:w="581" w:type="pct"/>
            <w:vMerge w:val="restart"/>
            <w:shd w:val="clear" w:color="auto" w:fill="auto"/>
            <w:hideMark/>
          </w:tcPr>
          <w:p w14:paraId="3FDA1104"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Low transfer</w:t>
            </w:r>
          </w:p>
        </w:tc>
        <w:tc>
          <w:tcPr>
            <w:tcW w:w="574" w:type="pct"/>
            <w:shd w:val="clear" w:color="auto" w:fill="auto"/>
            <w:hideMark/>
          </w:tcPr>
          <w:p w14:paraId="2BCBA8E9"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0</w:t>
            </w:r>
          </w:p>
        </w:tc>
        <w:tc>
          <w:tcPr>
            <w:tcW w:w="3845" w:type="pct"/>
            <w:shd w:val="clear" w:color="auto" w:fill="auto"/>
            <w:hideMark/>
          </w:tcPr>
          <w:p w14:paraId="3F1BC00C"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50 GEL to families already receiving TSA</w:t>
            </w:r>
          </w:p>
        </w:tc>
      </w:tr>
      <w:tr w:rsidR="001926CE" w:rsidRPr="00FB7D26" w14:paraId="3A3BF156"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shd w:val="clear" w:color="auto" w:fill="auto"/>
            <w:hideMark/>
          </w:tcPr>
          <w:p w14:paraId="637AFC62"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0031185E"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1</w:t>
            </w:r>
          </w:p>
        </w:tc>
        <w:tc>
          <w:tcPr>
            <w:tcW w:w="3845" w:type="pct"/>
            <w:shd w:val="clear" w:color="auto" w:fill="auto"/>
            <w:hideMark/>
          </w:tcPr>
          <w:p w14:paraId="76807CAD" w14:textId="3476FCD9"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50 GEL to families receiving TSA and with a score below 100 000 and with 1 or 2 children (0-15 years old)</w:t>
            </w:r>
            <w:r w:rsidR="00025EE8" w:rsidRPr="00FB7D26">
              <w:rPr>
                <w:rStyle w:val="FootnoteReference"/>
                <w:rFonts w:ascii="Times New Roman" w:eastAsia="Times New Roman" w:hAnsi="Times New Roman" w:cs="Times New Roman"/>
                <w:color w:val="auto"/>
                <w:kern w:val="24"/>
                <w:sz w:val="20"/>
                <w:szCs w:val="20"/>
              </w:rPr>
              <w:footnoteReference w:id="17"/>
            </w:r>
            <w:r w:rsidRPr="00FB7D26">
              <w:rPr>
                <w:rFonts w:ascii="Times New Roman" w:eastAsia="Times New Roman" w:hAnsi="Times New Roman" w:cs="Times New Roman"/>
                <w:color w:val="auto"/>
                <w:kern w:val="24"/>
                <w:sz w:val="20"/>
                <w:szCs w:val="20"/>
              </w:rPr>
              <w:t xml:space="preserve"> </w:t>
            </w:r>
          </w:p>
        </w:tc>
      </w:tr>
      <w:tr w:rsidR="001926CE" w:rsidRPr="00FB7D26" w14:paraId="7B245D3B" w14:textId="77777777" w:rsidTr="00BC6A52">
        <w:trPr>
          <w:trHeight w:val="20"/>
        </w:trPr>
        <w:tc>
          <w:tcPr>
            <w:tcW w:w="581" w:type="pct"/>
            <w:vMerge/>
            <w:shd w:val="clear" w:color="auto" w:fill="auto"/>
            <w:hideMark/>
          </w:tcPr>
          <w:p w14:paraId="28A6351A"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0B4FFD84"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2a</w:t>
            </w:r>
          </w:p>
        </w:tc>
        <w:tc>
          <w:tcPr>
            <w:tcW w:w="3845" w:type="pct"/>
            <w:shd w:val="clear" w:color="auto" w:fill="auto"/>
            <w:hideMark/>
          </w:tcPr>
          <w:p w14:paraId="16BD66FB"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50 GEL to families in the bottom 40% and not TSA beneficiaries</w:t>
            </w:r>
            <w:r w:rsidRPr="00FB7D26">
              <w:rPr>
                <w:rStyle w:val="FootnoteReference"/>
                <w:rFonts w:ascii="Times New Roman" w:eastAsia="Times New Roman" w:hAnsi="Times New Roman" w:cs="Times New Roman"/>
                <w:color w:val="auto"/>
                <w:kern w:val="24"/>
                <w:sz w:val="20"/>
                <w:szCs w:val="20"/>
              </w:rPr>
              <w:footnoteReference w:id="18"/>
            </w:r>
          </w:p>
        </w:tc>
      </w:tr>
      <w:tr w:rsidR="001926CE" w:rsidRPr="00FB7D26" w14:paraId="3D12038D"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shd w:val="clear" w:color="auto" w:fill="auto"/>
            <w:hideMark/>
          </w:tcPr>
          <w:p w14:paraId="3D19AD86"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1D22C8B8"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2b</w:t>
            </w:r>
          </w:p>
        </w:tc>
        <w:tc>
          <w:tcPr>
            <w:tcW w:w="3845" w:type="pct"/>
            <w:shd w:val="clear" w:color="auto" w:fill="auto"/>
            <w:hideMark/>
          </w:tcPr>
          <w:p w14:paraId="5A7B08EB"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50 GEL to families in the bottom 40% and not TSA beneficiaries and with children (0-15 years old)</w:t>
            </w:r>
          </w:p>
        </w:tc>
      </w:tr>
      <w:tr w:rsidR="001926CE" w:rsidRPr="00FB7D26" w14:paraId="1BBC76A7" w14:textId="77777777" w:rsidTr="00BC6A52">
        <w:trPr>
          <w:trHeight w:val="20"/>
        </w:trPr>
        <w:tc>
          <w:tcPr>
            <w:tcW w:w="581" w:type="pct"/>
            <w:vMerge/>
            <w:shd w:val="clear" w:color="auto" w:fill="auto"/>
            <w:hideMark/>
          </w:tcPr>
          <w:p w14:paraId="771F0C70"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7D2D2B2E"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3a</w:t>
            </w:r>
          </w:p>
        </w:tc>
        <w:tc>
          <w:tcPr>
            <w:tcW w:w="3845" w:type="pct"/>
            <w:shd w:val="clear" w:color="auto" w:fill="auto"/>
            <w:hideMark/>
          </w:tcPr>
          <w:p w14:paraId="48DE85B6"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30 GEL to all children (0-4 years old)</w:t>
            </w:r>
          </w:p>
        </w:tc>
      </w:tr>
      <w:tr w:rsidR="001926CE" w:rsidRPr="00FB7D26" w14:paraId="1F7F09C3"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shd w:val="clear" w:color="auto" w:fill="auto"/>
            <w:hideMark/>
          </w:tcPr>
          <w:p w14:paraId="2820AED9"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08E08DEE"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3b</w:t>
            </w:r>
          </w:p>
        </w:tc>
        <w:tc>
          <w:tcPr>
            <w:tcW w:w="3845" w:type="pct"/>
            <w:shd w:val="clear" w:color="auto" w:fill="auto"/>
            <w:hideMark/>
          </w:tcPr>
          <w:p w14:paraId="29B1A7CC"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30 GEL to all children (0-17 years old)</w:t>
            </w:r>
          </w:p>
        </w:tc>
      </w:tr>
      <w:tr w:rsidR="001926CE" w:rsidRPr="00FB7D26" w14:paraId="0A9DBF25" w14:textId="77777777" w:rsidTr="00BC6A52">
        <w:trPr>
          <w:trHeight w:val="20"/>
        </w:trPr>
        <w:tc>
          <w:tcPr>
            <w:tcW w:w="581" w:type="pct"/>
            <w:vMerge/>
            <w:tcBorders>
              <w:bottom w:val="single" w:sz="4" w:space="0" w:color="666666" w:themeColor="text1" w:themeTint="99"/>
            </w:tcBorders>
            <w:shd w:val="clear" w:color="auto" w:fill="auto"/>
            <w:hideMark/>
          </w:tcPr>
          <w:p w14:paraId="67A650B5"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tcBorders>
              <w:bottom w:val="single" w:sz="4" w:space="0" w:color="666666" w:themeColor="text1" w:themeTint="99"/>
            </w:tcBorders>
            <w:shd w:val="clear" w:color="auto" w:fill="auto"/>
            <w:hideMark/>
          </w:tcPr>
          <w:p w14:paraId="72732BE8"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4</w:t>
            </w:r>
          </w:p>
        </w:tc>
        <w:tc>
          <w:tcPr>
            <w:tcW w:w="3845" w:type="pct"/>
            <w:tcBorders>
              <w:bottom w:val="single" w:sz="4" w:space="0" w:color="666666" w:themeColor="text1" w:themeTint="99"/>
            </w:tcBorders>
            <w:shd w:val="clear" w:color="auto" w:fill="auto"/>
            <w:hideMark/>
          </w:tcPr>
          <w:p w14:paraId="476862A9"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50 GEL to children aged 16-17 in TSA beneficiary households</w:t>
            </w:r>
          </w:p>
        </w:tc>
      </w:tr>
      <w:tr w:rsidR="001926CE" w:rsidRPr="00FB7D26" w14:paraId="1FF23ED5"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val="restart"/>
            <w:shd w:val="clear" w:color="auto" w:fill="auto"/>
            <w:hideMark/>
          </w:tcPr>
          <w:p w14:paraId="60BAA86F"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High transfer</w:t>
            </w:r>
          </w:p>
        </w:tc>
        <w:tc>
          <w:tcPr>
            <w:tcW w:w="574" w:type="pct"/>
            <w:shd w:val="clear" w:color="auto" w:fill="auto"/>
            <w:hideMark/>
          </w:tcPr>
          <w:p w14:paraId="73DC9ACA"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0</w:t>
            </w:r>
          </w:p>
        </w:tc>
        <w:tc>
          <w:tcPr>
            <w:tcW w:w="3845" w:type="pct"/>
            <w:shd w:val="clear" w:color="auto" w:fill="auto"/>
            <w:hideMark/>
          </w:tcPr>
          <w:p w14:paraId="712B29DF"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100 GEL to families already receiving TSA</w:t>
            </w:r>
          </w:p>
        </w:tc>
      </w:tr>
      <w:tr w:rsidR="001926CE" w:rsidRPr="00FB7D26" w14:paraId="7F570F31" w14:textId="77777777" w:rsidTr="00BC6A52">
        <w:trPr>
          <w:trHeight w:val="20"/>
        </w:trPr>
        <w:tc>
          <w:tcPr>
            <w:tcW w:w="581" w:type="pct"/>
            <w:vMerge/>
            <w:shd w:val="clear" w:color="auto" w:fill="auto"/>
            <w:hideMark/>
          </w:tcPr>
          <w:p w14:paraId="2B613DBB"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4C8A0C4B"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1</w:t>
            </w:r>
          </w:p>
        </w:tc>
        <w:tc>
          <w:tcPr>
            <w:tcW w:w="3845" w:type="pct"/>
            <w:shd w:val="clear" w:color="auto" w:fill="auto"/>
            <w:hideMark/>
          </w:tcPr>
          <w:p w14:paraId="67067F85"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 xml:space="preserve">Per household transfer of 100 GEL to families receiving TSA and with a score below 100 000 and with 1 or 2 children (0-15 years old) </w:t>
            </w:r>
          </w:p>
        </w:tc>
      </w:tr>
      <w:tr w:rsidR="001926CE" w:rsidRPr="00FB7D26" w14:paraId="2A6274BC"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shd w:val="clear" w:color="auto" w:fill="auto"/>
            <w:hideMark/>
          </w:tcPr>
          <w:p w14:paraId="49EED0FF"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69D4ACC3"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2a</w:t>
            </w:r>
          </w:p>
        </w:tc>
        <w:tc>
          <w:tcPr>
            <w:tcW w:w="3845" w:type="pct"/>
            <w:shd w:val="clear" w:color="auto" w:fill="auto"/>
            <w:hideMark/>
          </w:tcPr>
          <w:p w14:paraId="1EF4A4C9"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100 GEL to families in the bottom 40% and not TSA beneficiaries</w:t>
            </w:r>
          </w:p>
        </w:tc>
      </w:tr>
      <w:tr w:rsidR="001926CE" w:rsidRPr="00FB7D26" w14:paraId="34A6ED7E" w14:textId="77777777" w:rsidTr="00BC6A52">
        <w:trPr>
          <w:trHeight w:val="20"/>
        </w:trPr>
        <w:tc>
          <w:tcPr>
            <w:tcW w:w="581" w:type="pct"/>
            <w:vMerge/>
            <w:shd w:val="clear" w:color="auto" w:fill="auto"/>
            <w:hideMark/>
          </w:tcPr>
          <w:p w14:paraId="1E250F3D"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0EC660D1"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2b</w:t>
            </w:r>
          </w:p>
        </w:tc>
        <w:tc>
          <w:tcPr>
            <w:tcW w:w="3845" w:type="pct"/>
            <w:shd w:val="clear" w:color="auto" w:fill="auto"/>
            <w:hideMark/>
          </w:tcPr>
          <w:p w14:paraId="6B7CFA9B"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household transfer of 100 GEL to families in the bottom 40% and not TSA beneficiaries and with children (0-15 years old)</w:t>
            </w:r>
          </w:p>
        </w:tc>
      </w:tr>
      <w:tr w:rsidR="001926CE" w:rsidRPr="00FB7D26" w14:paraId="37CE5717"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shd w:val="clear" w:color="auto" w:fill="auto"/>
            <w:hideMark/>
          </w:tcPr>
          <w:p w14:paraId="02F1C4E2"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101AB7DE"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3a</w:t>
            </w:r>
          </w:p>
        </w:tc>
        <w:tc>
          <w:tcPr>
            <w:tcW w:w="3845" w:type="pct"/>
            <w:shd w:val="clear" w:color="auto" w:fill="auto"/>
            <w:hideMark/>
          </w:tcPr>
          <w:p w14:paraId="6C0C881B"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50 GEL to all children (0-4 years old)</w:t>
            </w:r>
          </w:p>
        </w:tc>
      </w:tr>
      <w:tr w:rsidR="001926CE" w:rsidRPr="00FB7D26" w14:paraId="0F35E4EC" w14:textId="77777777" w:rsidTr="00BC6A52">
        <w:trPr>
          <w:trHeight w:val="20"/>
        </w:trPr>
        <w:tc>
          <w:tcPr>
            <w:tcW w:w="581" w:type="pct"/>
            <w:vMerge/>
            <w:shd w:val="clear" w:color="auto" w:fill="auto"/>
            <w:hideMark/>
          </w:tcPr>
          <w:p w14:paraId="01EFDAC3"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shd w:val="clear" w:color="auto" w:fill="auto"/>
            <w:hideMark/>
          </w:tcPr>
          <w:p w14:paraId="69A8104D"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3b</w:t>
            </w:r>
          </w:p>
        </w:tc>
        <w:tc>
          <w:tcPr>
            <w:tcW w:w="3845" w:type="pct"/>
            <w:shd w:val="clear" w:color="auto" w:fill="auto"/>
            <w:hideMark/>
          </w:tcPr>
          <w:p w14:paraId="6F865348"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50 GEL to all children (0-17 years old)</w:t>
            </w:r>
          </w:p>
        </w:tc>
      </w:tr>
      <w:tr w:rsidR="001926CE" w:rsidRPr="00FB7D26" w14:paraId="6FFB07D4" w14:textId="77777777" w:rsidTr="00BC6A52">
        <w:trPr>
          <w:cnfStyle w:val="000000100000" w:firstRow="0" w:lastRow="0" w:firstColumn="0" w:lastColumn="0" w:oddVBand="0" w:evenVBand="0" w:oddHBand="1" w:evenHBand="0" w:firstRowFirstColumn="0" w:firstRowLastColumn="0" w:lastRowFirstColumn="0" w:lastRowLastColumn="0"/>
          <w:trHeight w:val="20"/>
        </w:trPr>
        <w:tc>
          <w:tcPr>
            <w:tcW w:w="581" w:type="pct"/>
            <w:vMerge/>
            <w:tcBorders>
              <w:bottom w:val="single" w:sz="4" w:space="0" w:color="auto"/>
            </w:tcBorders>
            <w:shd w:val="clear" w:color="auto" w:fill="auto"/>
            <w:hideMark/>
          </w:tcPr>
          <w:p w14:paraId="219BFDA4" w14:textId="77777777" w:rsidR="001926CE" w:rsidRPr="00FB7D26" w:rsidRDefault="001926CE" w:rsidP="00BC6A52">
            <w:pPr>
              <w:spacing w:after="0" w:line="240" w:lineRule="auto"/>
              <w:rPr>
                <w:rFonts w:ascii="Times New Roman" w:eastAsia="Times New Roman" w:hAnsi="Times New Roman" w:cs="Times New Roman"/>
                <w:b/>
                <w:bCs/>
                <w:color w:val="auto"/>
                <w:sz w:val="20"/>
                <w:szCs w:val="20"/>
              </w:rPr>
            </w:pPr>
          </w:p>
        </w:tc>
        <w:tc>
          <w:tcPr>
            <w:tcW w:w="574" w:type="pct"/>
            <w:tcBorders>
              <w:bottom w:val="single" w:sz="4" w:space="0" w:color="auto"/>
            </w:tcBorders>
            <w:shd w:val="clear" w:color="auto" w:fill="auto"/>
            <w:hideMark/>
          </w:tcPr>
          <w:p w14:paraId="785E3020" w14:textId="77777777" w:rsidR="001926CE" w:rsidRPr="00FB7D26" w:rsidRDefault="001926CE" w:rsidP="00BC6A52">
            <w:pPr>
              <w:spacing w:after="0" w:line="240" w:lineRule="auto"/>
              <w:jc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auto"/>
                <w:kern w:val="24"/>
                <w:sz w:val="20"/>
                <w:szCs w:val="20"/>
              </w:rPr>
              <w:t>4</w:t>
            </w:r>
          </w:p>
        </w:tc>
        <w:tc>
          <w:tcPr>
            <w:tcW w:w="3845" w:type="pct"/>
            <w:tcBorders>
              <w:bottom w:val="single" w:sz="4" w:space="0" w:color="auto"/>
            </w:tcBorders>
            <w:shd w:val="clear" w:color="auto" w:fill="auto"/>
            <w:hideMark/>
          </w:tcPr>
          <w:p w14:paraId="50693AA1" w14:textId="77777777" w:rsidR="001926CE" w:rsidRPr="00FB7D26" w:rsidRDefault="001926CE" w:rsidP="00BC6A52">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kern w:val="24"/>
                <w:sz w:val="20"/>
                <w:szCs w:val="20"/>
              </w:rPr>
              <w:t>Per child transfer of 60 GEL to children aged 16-17 in TSA beneficiary households</w:t>
            </w:r>
          </w:p>
        </w:tc>
      </w:tr>
    </w:tbl>
    <w:p w14:paraId="783AA9C6" w14:textId="77777777" w:rsidR="001926CE" w:rsidRPr="00FB7D26" w:rsidRDefault="001926CE" w:rsidP="00BA02A9">
      <w:pPr>
        <w:jc w:val="both"/>
      </w:pPr>
    </w:p>
    <w:p w14:paraId="74E9BEA5" w14:textId="35A6FDFF" w:rsidR="00BA02A9" w:rsidRDefault="00AC7295" w:rsidP="00BA02A9">
      <w:pPr>
        <w:jc w:val="both"/>
      </w:pPr>
      <w:r w:rsidRPr="00FB7D26">
        <w:rPr>
          <w:b/>
          <w:bCs/>
        </w:rPr>
        <w:t xml:space="preserve">We assume that the cash transfers will be </w:t>
      </w:r>
      <w:r w:rsidR="003E4941" w:rsidRPr="00FB7D26">
        <w:rPr>
          <w:b/>
          <w:bCs/>
        </w:rPr>
        <w:t xml:space="preserve">spent </w:t>
      </w:r>
      <w:r w:rsidRPr="00FB7D26">
        <w:rPr>
          <w:b/>
          <w:bCs/>
        </w:rPr>
        <w:t xml:space="preserve">directly </w:t>
      </w:r>
      <w:r w:rsidR="00BA02A9" w:rsidRPr="00FB7D26">
        <w:rPr>
          <w:b/>
          <w:bCs/>
        </w:rPr>
        <w:t xml:space="preserve">rather than saved </w:t>
      </w:r>
      <w:r w:rsidRPr="00FB7D26">
        <w:rPr>
          <w:b/>
          <w:bCs/>
        </w:rPr>
        <w:t xml:space="preserve">since this is </w:t>
      </w:r>
      <w:r w:rsidR="00FB7D26" w:rsidRPr="00FB7D26">
        <w:rPr>
          <w:b/>
          <w:bCs/>
        </w:rPr>
        <w:t>a crisis</w:t>
      </w:r>
      <w:r w:rsidRPr="00FB7D26">
        <w:rPr>
          <w:b/>
          <w:bCs/>
        </w:rPr>
        <w:t xml:space="preserve"> and households are already impoverished. </w:t>
      </w:r>
      <w:r w:rsidRPr="00FB7D26">
        <w:t>Hence the transfers are directly added to monthly household expenditure</w:t>
      </w:r>
      <w:r w:rsidR="003E4941" w:rsidRPr="00FB7D26">
        <w:t xml:space="preserve"> and the outcomes </w:t>
      </w:r>
      <w:r w:rsidR="003C02AB" w:rsidRPr="00FB7D26">
        <w:t>such as</w:t>
      </w:r>
      <w:r w:rsidR="003E4941" w:rsidRPr="00FB7D26">
        <w:t xml:space="preserve"> poverty and inequality are re-calculated</w:t>
      </w:r>
      <w:r w:rsidR="003C02AB" w:rsidRPr="00FB7D26">
        <w:t xml:space="preserve"> using the increased household expenditure levels</w:t>
      </w:r>
      <w:r w:rsidRPr="00FB7D26">
        <w:t xml:space="preserve">. </w:t>
      </w:r>
    </w:p>
    <w:p w14:paraId="3BA7670E" w14:textId="22523ABB" w:rsidR="00AC7295" w:rsidRPr="00FB7D26" w:rsidRDefault="007958F2" w:rsidP="007958F2">
      <w:pPr>
        <w:pStyle w:val="Heading1"/>
      </w:pPr>
      <w:bookmarkStart w:id="21" w:name="_Toc44426390"/>
      <w:r w:rsidRPr="00FB7D26">
        <w:t>Results</w:t>
      </w:r>
      <w:bookmarkEnd w:id="21"/>
    </w:p>
    <w:p w14:paraId="201B7D65" w14:textId="61A7D2D0" w:rsidR="00CC69FC" w:rsidRPr="00FB7D26" w:rsidRDefault="00CC69FC" w:rsidP="003537ED">
      <w:pPr>
        <w:jc w:val="both"/>
      </w:pPr>
      <w:r w:rsidRPr="00FB7D26">
        <w:t xml:space="preserve">In this section the results of the micro-simulation model are presented and explained. </w:t>
      </w:r>
      <w:r w:rsidR="009C1D99" w:rsidRPr="00FB7D26">
        <w:t>The s</w:t>
      </w:r>
      <w:r w:rsidRPr="00FB7D26">
        <w:t xml:space="preserve">ection first starts with the estimated impact of the shocks on poverty and inequality. Next, the impact of </w:t>
      </w:r>
      <w:r w:rsidR="00AA319A" w:rsidRPr="00FB7D26">
        <w:t>various</w:t>
      </w:r>
      <w:r w:rsidRPr="00FB7D26">
        <w:t xml:space="preserve"> cash transfer scenarios after the shocks is estimated and presented in the second part of the section. </w:t>
      </w:r>
    </w:p>
    <w:p w14:paraId="3E005D15" w14:textId="7FFFFC85" w:rsidR="00A027F6" w:rsidRPr="00FB7D26" w:rsidRDefault="00A027F6" w:rsidP="004529B7">
      <w:pPr>
        <w:pStyle w:val="Heading3"/>
        <w:numPr>
          <w:ilvl w:val="0"/>
          <w:numId w:val="41"/>
        </w:numPr>
      </w:pPr>
      <w:bookmarkStart w:id="22" w:name="_Toc44426391"/>
      <w:r w:rsidRPr="00FB7D26">
        <w:t>Simulating the</w:t>
      </w:r>
      <w:r w:rsidR="00FB7665" w:rsidRPr="00FB7D26">
        <w:t xml:space="preserve"> Poverty</w:t>
      </w:r>
      <w:r w:rsidRPr="00FB7D26">
        <w:t xml:space="preserve"> </w:t>
      </w:r>
      <w:r w:rsidR="00FB7665" w:rsidRPr="00FB7D26">
        <w:t xml:space="preserve">(Increasing) </w:t>
      </w:r>
      <w:r w:rsidRPr="00FB7D26">
        <w:t>Impact of COVID-19</w:t>
      </w:r>
      <w:bookmarkEnd w:id="22"/>
    </w:p>
    <w:p w14:paraId="5C35D266" w14:textId="71FC224A" w:rsidR="005838F3" w:rsidRPr="00FB7D26" w:rsidRDefault="003537ED" w:rsidP="003537ED">
      <w:pPr>
        <w:jc w:val="both"/>
      </w:pPr>
      <w:r w:rsidRPr="00FB7D26">
        <w:rPr>
          <w:b/>
          <w:bCs/>
        </w:rPr>
        <w:t>As a result of t</w:t>
      </w:r>
      <w:r w:rsidR="005838F3" w:rsidRPr="00FB7D26">
        <w:rPr>
          <w:b/>
          <w:bCs/>
        </w:rPr>
        <w:t>he</w:t>
      </w:r>
      <w:r w:rsidRPr="00FB7D26">
        <w:rPr>
          <w:b/>
          <w:bCs/>
        </w:rPr>
        <w:t xml:space="preserve"> simulated</w:t>
      </w:r>
      <w:r w:rsidR="005838F3" w:rsidRPr="00FB7D26">
        <w:rPr>
          <w:b/>
          <w:bCs/>
        </w:rPr>
        <w:t xml:space="preserve"> income shock</w:t>
      </w:r>
      <w:r w:rsidR="0080629B" w:rsidRPr="00FB7D26">
        <w:rPr>
          <w:b/>
          <w:bCs/>
        </w:rPr>
        <w:t xml:space="preserve"> that is experienced </w:t>
      </w:r>
      <w:r w:rsidR="0029460E" w:rsidRPr="00FB7D26">
        <w:rPr>
          <w:b/>
          <w:bCs/>
        </w:rPr>
        <w:t xml:space="preserve">by households </w:t>
      </w:r>
      <w:r w:rsidR="0080629B" w:rsidRPr="00FB7D26">
        <w:rPr>
          <w:b/>
          <w:bCs/>
        </w:rPr>
        <w:t xml:space="preserve">depending on </w:t>
      </w:r>
      <w:r w:rsidR="0029460E" w:rsidRPr="00FB7D26">
        <w:rPr>
          <w:b/>
          <w:bCs/>
        </w:rPr>
        <w:t>their</w:t>
      </w:r>
      <w:r w:rsidR="0080629B" w:rsidRPr="00FB7D26">
        <w:rPr>
          <w:b/>
          <w:bCs/>
        </w:rPr>
        <w:t xml:space="preserve"> COVID job vulnerability category</w:t>
      </w:r>
      <w:r w:rsidRPr="00FB7D26">
        <w:rPr>
          <w:b/>
          <w:bCs/>
        </w:rPr>
        <w:t>,</w:t>
      </w:r>
      <w:r w:rsidR="005838F3" w:rsidRPr="00FB7D26">
        <w:rPr>
          <w:b/>
          <w:bCs/>
        </w:rPr>
        <w:t xml:space="preserve"> monthly per adult equivalent expenditure</w:t>
      </w:r>
      <w:r w:rsidRPr="00FB7D26">
        <w:rPr>
          <w:b/>
          <w:bCs/>
        </w:rPr>
        <w:t xml:space="preserve"> </w:t>
      </w:r>
      <w:r w:rsidR="00852F79" w:rsidRPr="00FB7D26">
        <w:rPr>
          <w:b/>
          <w:bCs/>
        </w:rPr>
        <w:t>shrinks</w:t>
      </w:r>
      <w:r w:rsidRPr="00FB7D26">
        <w:rPr>
          <w:b/>
          <w:bCs/>
        </w:rPr>
        <w:t xml:space="preserve"> for all households in Georgia</w:t>
      </w:r>
      <w:r w:rsidR="00651021" w:rsidRPr="00FB7D26">
        <w:rPr>
          <w:b/>
          <w:bCs/>
        </w:rPr>
        <w:t xml:space="preserve"> (See </w:t>
      </w:r>
      <w:r w:rsidR="00651021" w:rsidRPr="00FB7D26">
        <w:rPr>
          <w:b/>
          <w:bCs/>
        </w:rPr>
        <w:fldChar w:fldCharType="begin"/>
      </w:r>
      <w:r w:rsidR="00651021" w:rsidRPr="00FB7D26">
        <w:rPr>
          <w:b/>
          <w:bCs/>
        </w:rPr>
        <w:instrText xml:space="preserve"> REF _Ref42765315 \h </w:instrText>
      </w:r>
      <w:r w:rsidR="009D2C00" w:rsidRPr="00FB7D26">
        <w:rPr>
          <w:b/>
          <w:bCs/>
        </w:rPr>
        <w:instrText xml:space="preserve"> \* MERGEFORMAT </w:instrText>
      </w:r>
      <w:r w:rsidR="00651021" w:rsidRPr="00FB7D26">
        <w:rPr>
          <w:b/>
          <w:bCs/>
        </w:rPr>
      </w:r>
      <w:r w:rsidR="00651021" w:rsidRPr="00FB7D26">
        <w:rPr>
          <w:b/>
          <w:bCs/>
        </w:rPr>
        <w:fldChar w:fldCharType="separate"/>
      </w:r>
      <w:r w:rsidR="00CB3637" w:rsidRPr="00FB7D26">
        <w:rPr>
          <w:b/>
          <w:bCs/>
        </w:rPr>
        <w:t xml:space="preserve">Figure </w:t>
      </w:r>
      <w:r w:rsidR="00CB3637">
        <w:rPr>
          <w:b/>
          <w:bCs/>
        </w:rPr>
        <w:t>1</w:t>
      </w:r>
      <w:r w:rsidR="00651021" w:rsidRPr="00FB7D26">
        <w:rPr>
          <w:b/>
          <w:bCs/>
        </w:rPr>
        <w:fldChar w:fldCharType="end"/>
      </w:r>
      <w:r w:rsidR="00651021" w:rsidRPr="00FB7D26">
        <w:rPr>
          <w:b/>
          <w:bCs/>
        </w:rPr>
        <w:t>)</w:t>
      </w:r>
      <w:r w:rsidRPr="00FB7D26">
        <w:rPr>
          <w:b/>
          <w:bCs/>
        </w:rPr>
        <w:t xml:space="preserve">. </w:t>
      </w:r>
      <w:r w:rsidRPr="00FB7D26">
        <w:t xml:space="preserve">After a mild shock, average monthly per adult </w:t>
      </w:r>
      <w:r w:rsidR="00017689" w:rsidRPr="00FB7D26">
        <w:t xml:space="preserve">equivalent </w:t>
      </w:r>
      <w:r w:rsidRPr="00FB7D26">
        <w:t>expenditure is estimated to decrease by 7.4 percent, reaching 330 GEL up from 357 GEL in the baseline</w:t>
      </w:r>
      <w:r w:rsidR="0080629B" w:rsidRPr="00FB7D26">
        <w:t xml:space="preserve"> while</w:t>
      </w:r>
      <w:r w:rsidRPr="00FB7D26">
        <w:t xml:space="preserve"> </w:t>
      </w:r>
      <w:r w:rsidR="0080629B" w:rsidRPr="00FB7D26">
        <w:t>a</w:t>
      </w:r>
      <w:r w:rsidRPr="00FB7D26">
        <w:t xml:space="preserve"> severe shock leads to a decrease of 14.8 percent </w:t>
      </w:r>
      <w:r w:rsidR="00BC6A52" w:rsidRPr="00FB7D26">
        <w:t>reducing</w:t>
      </w:r>
      <w:r w:rsidRPr="00FB7D26">
        <w:t xml:space="preserve"> the average monthly per adult </w:t>
      </w:r>
      <w:r w:rsidR="00017689" w:rsidRPr="00FB7D26">
        <w:t xml:space="preserve">equivalent </w:t>
      </w:r>
      <w:r w:rsidRPr="00FB7D26">
        <w:t>expenditure further down to 304 GEL</w:t>
      </w:r>
      <w:r w:rsidR="00651021" w:rsidRPr="00FB7D26">
        <w:t xml:space="preserve"> (See </w:t>
      </w:r>
      <w:r w:rsidR="00651021" w:rsidRPr="00FB7D26">
        <w:fldChar w:fldCharType="begin"/>
      </w:r>
      <w:r w:rsidR="00651021" w:rsidRPr="00FB7D26">
        <w:instrText xml:space="preserve"> REF _Ref42765234 \h </w:instrText>
      </w:r>
      <w:r w:rsidR="00651021" w:rsidRPr="00FB7D26">
        <w:fldChar w:fldCharType="separate"/>
      </w:r>
      <w:r w:rsidR="00CB3637" w:rsidRPr="00FB7D26">
        <w:rPr>
          <w:b/>
          <w:bCs/>
        </w:rPr>
        <w:t xml:space="preserve">Figure </w:t>
      </w:r>
      <w:r w:rsidR="00CB3637">
        <w:rPr>
          <w:b/>
          <w:bCs/>
          <w:noProof/>
        </w:rPr>
        <w:t>2</w:t>
      </w:r>
      <w:r w:rsidR="00651021" w:rsidRPr="00FB7D26">
        <w:fldChar w:fldCharType="end"/>
      </w:r>
      <w:r w:rsidR="00651021" w:rsidRPr="00FB7D26">
        <w:t>)</w:t>
      </w:r>
      <w:r w:rsidRPr="00FB7D26">
        <w:t xml:space="preserve">.   </w:t>
      </w:r>
      <w:r w:rsidR="005838F3" w:rsidRPr="00FB7D26">
        <w:t xml:space="preserve"> </w:t>
      </w:r>
    </w:p>
    <w:p w14:paraId="208395AD" w14:textId="160EFFB1" w:rsidR="007958F2" w:rsidRDefault="005838F3" w:rsidP="003537ED">
      <w:pPr>
        <w:jc w:val="both"/>
      </w:pPr>
      <w:r w:rsidRPr="00FB7D26">
        <w:rPr>
          <w:b/>
          <w:bCs/>
        </w:rPr>
        <w:t xml:space="preserve">High </w:t>
      </w:r>
      <w:r w:rsidR="002048B6" w:rsidRPr="00FB7D26">
        <w:rPr>
          <w:b/>
          <w:bCs/>
        </w:rPr>
        <w:t xml:space="preserve">COVID </w:t>
      </w:r>
      <w:r w:rsidRPr="00FB7D26">
        <w:rPr>
          <w:b/>
          <w:bCs/>
        </w:rPr>
        <w:t xml:space="preserve">vulnerability households (which already have low expenditure levels) experience the highest </w:t>
      </w:r>
      <w:r w:rsidR="00BC6A52" w:rsidRPr="00FB7D26">
        <w:rPr>
          <w:b/>
          <w:bCs/>
        </w:rPr>
        <w:t>decline</w:t>
      </w:r>
      <w:r w:rsidRPr="00FB7D26">
        <w:rPr>
          <w:b/>
          <w:bCs/>
        </w:rPr>
        <w:t xml:space="preserve"> </w:t>
      </w:r>
      <w:r w:rsidR="002048B6" w:rsidRPr="00FB7D26">
        <w:rPr>
          <w:b/>
          <w:bCs/>
        </w:rPr>
        <w:t>in expenditure</w:t>
      </w:r>
      <w:r w:rsidRPr="00FB7D26">
        <w:rPr>
          <w:b/>
          <w:bCs/>
        </w:rPr>
        <w:t>.</w:t>
      </w:r>
      <w:r w:rsidR="002048B6" w:rsidRPr="00FB7D26">
        <w:t xml:space="preserve"> In the </w:t>
      </w:r>
      <w:r w:rsidR="009D2C00" w:rsidRPr="00FB7D26">
        <w:t>occurrence</w:t>
      </w:r>
      <w:r w:rsidR="002048B6" w:rsidRPr="00FB7D26">
        <w:t xml:space="preserve"> of a mild shock</w:t>
      </w:r>
      <w:r w:rsidR="009D2C00" w:rsidRPr="00FB7D26">
        <w:t>,</w:t>
      </w:r>
      <w:r w:rsidR="002048B6" w:rsidRPr="00FB7D26">
        <w:t xml:space="preserve"> average per adult equivalent expenditure </w:t>
      </w:r>
      <w:r w:rsidR="00BC6A52" w:rsidRPr="00FB7D26">
        <w:t>shrinks</w:t>
      </w:r>
      <w:r w:rsidR="002048B6" w:rsidRPr="00FB7D26">
        <w:t xml:space="preserve"> by </w:t>
      </w:r>
      <w:r w:rsidR="00093702" w:rsidRPr="00FB7D26">
        <w:t>14.3 percent for high COVID vulnerability households whereas this rate is 10.7 and 3.6 percent for the medium and low COVID vulnerability households</w:t>
      </w:r>
      <w:r w:rsidR="009D2C00" w:rsidRPr="00FB7D26">
        <w:t>,</w:t>
      </w:r>
      <w:r w:rsidR="00093702" w:rsidRPr="00FB7D26">
        <w:t xml:space="preserve"> respectively. This is indeed due to the different shock levels we assigned for each group, as we assumed the high vulnerability group would experience a higher income loss. </w:t>
      </w:r>
      <w:r w:rsidR="002048B6" w:rsidRPr="00FB7D26">
        <w:t xml:space="preserve"> </w:t>
      </w:r>
      <w:r w:rsidR="009A13D1" w:rsidRPr="00FB7D26">
        <w:t xml:space="preserve">In the </w:t>
      </w:r>
      <w:r w:rsidR="009D2C00" w:rsidRPr="00FB7D26">
        <w:t>occurrence</w:t>
      </w:r>
      <w:r w:rsidR="009A13D1" w:rsidRPr="00FB7D26">
        <w:t xml:space="preserve"> of a severe shock where we estimated the income loss to double for each group, average expenditure levels </w:t>
      </w:r>
      <w:r w:rsidR="00BC6A52" w:rsidRPr="00FB7D26">
        <w:t>shrink</w:t>
      </w:r>
      <w:r w:rsidR="009A13D1" w:rsidRPr="00FB7D26">
        <w:t xml:space="preserve"> by 7.1 percent, 21.4 and 28.5 percent for </w:t>
      </w:r>
      <w:r w:rsidR="00651021" w:rsidRPr="00FB7D26">
        <w:t>low,</w:t>
      </w:r>
      <w:r w:rsidR="009A13D1" w:rsidRPr="00FB7D26">
        <w:t xml:space="preserve"> </w:t>
      </w:r>
      <w:r w:rsidR="00FB7D26" w:rsidRPr="00FB7D26">
        <w:t>medium,</w:t>
      </w:r>
      <w:r w:rsidR="009A13D1" w:rsidRPr="00FB7D26">
        <w:t xml:space="preserve"> and </w:t>
      </w:r>
      <w:r w:rsidR="00651021" w:rsidRPr="00FB7D26">
        <w:t>high</w:t>
      </w:r>
      <w:r w:rsidR="009A13D1" w:rsidRPr="00FB7D26">
        <w:t xml:space="preserve"> COVID vulnerability groups</w:t>
      </w:r>
      <w:r w:rsidR="009D2C00" w:rsidRPr="00FB7D26">
        <w:t>,</w:t>
      </w:r>
      <w:r w:rsidR="009A13D1" w:rsidRPr="00FB7D26">
        <w:t xml:space="preserve"> respectively.</w:t>
      </w:r>
    </w:p>
    <w:p w14:paraId="074FFBFF" w14:textId="77777777" w:rsidR="001326E6" w:rsidRPr="00FB7D26" w:rsidRDefault="001326E6" w:rsidP="003537ED">
      <w:pPr>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tblGrid>
      <w:tr w:rsidR="00915C42" w:rsidRPr="00FB7D26" w14:paraId="66E77E84" w14:textId="77777777" w:rsidTr="00915C42">
        <w:tc>
          <w:tcPr>
            <w:tcW w:w="5305" w:type="dxa"/>
          </w:tcPr>
          <w:p w14:paraId="0746611B" w14:textId="6056B452" w:rsidR="009D2C00" w:rsidRPr="00FB7D26" w:rsidRDefault="0080629B" w:rsidP="00915C42">
            <w:pPr>
              <w:jc w:val="both"/>
              <w:rPr>
                <w:b/>
                <w:bCs/>
              </w:rPr>
            </w:pPr>
            <w:bookmarkStart w:id="23" w:name="_Ref42765315"/>
            <w:r w:rsidRPr="00FB7D26">
              <w:rPr>
                <w:b/>
                <w:bCs/>
              </w:rPr>
              <w:t xml:space="preserve">Figure </w:t>
            </w:r>
            <w:r w:rsidR="007A2AF7" w:rsidRPr="00FB7D26">
              <w:rPr>
                <w:b/>
                <w:bCs/>
              </w:rPr>
              <w:fldChar w:fldCharType="begin"/>
            </w:r>
            <w:r w:rsidR="007A2AF7" w:rsidRPr="00FB7D26">
              <w:rPr>
                <w:b/>
                <w:bCs/>
              </w:rPr>
              <w:instrText xml:space="preserve"> SEQ Figure \* ARABIC </w:instrText>
            </w:r>
            <w:r w:rsidR="007A2AF7" w:rsidRPr="00FB7D26">
              <w:rPr>
                <w:b/>
                <w:bCs/>
              </w:rPr>
              <w:fldChar w:fldCharType="separate"/>
            </w:r>
            <w:r w:rsidR="00CB3637">
              <w:rPr>
                <w:b/>
                <w:bCs/>
                <w:noProof/>
              </w:rPr>
              <w:t>1</w:t>
            </w:r>
            <w:r w:rsidR="007A2AF7" w:rsidRPr="00FB7D26">
              <w:rPr>
                <w:b/>
                <w:bCs/>
              </w:rPr>
              <w:fldChar w:fldCharType="end"/>
            </w:r>
            <w:bookmarkEnd w:id="23"/>
            <w:r w:rsidR="00915C42" w:rsidRPr="00FB7D26">
              <w:rPr>
                <w:b/>
                <w:bCs/>
              </w:rPr>
              <w:t xml:space="preserve"> </w:t>
            </w:r>
            <w:r w:rsidR="009D2C00" w:rsidRPr="00FB7D26">
              <w:rPr>
                <w:b/>
                <w:bCs/>
              </w:rPr>
              <w:t xml:space="preserve">Monthly per adult equivalent expenditure </w:t>
            </w:r>
            <w:r w:rsidR="00BC6A52" w:rsidRPr="00FB7D26">
              <w:rPr>
                <w:b/>
                <w:bCs/>
              </w:rPr>
              <w:t>shrinks</w:t>
            </w:r>
            <w:r w:rsidR="009D2C00" w:rsidRPr="00FB7D26">
              <w:rPr>
                <w:b/>
                <w:bCs/>
              </w:rPr>
              <w:t xml:space="preserve"> for all households in Georgia after the shocks, pushing some households below the poverty lines</w:t>
            </w:r>
          </w:p>
          <w:p w14:paraId="59492A45" w14:textId="12D4C2EB" w:rsidR="00915C42" w:rsidRPr="00FB7D26" w:rsidRDefault="00915C42" w:rsidP="00915C42">
            <w:pPr>
              <w:jc w:val="both"/>
              <w:rPr>
                <w:i/>
                <w:iCs/>
              </w:rPr>
            </w:pPr>
            <w:r w:rsidRPr="00FB7D26">
              <w:rPr>
                <w:i/>
                <w:iCs/>
              </w:rPr>
              <w:t>Distribution of households by their per adult equivalent expenditure in the baseline and after shocks</w:t>
            </w:r>
          </w:p>
        </w:tc>
      </w:tr>
      <w:tr w:rsidR="00915C42" w:rsidRPr="00FB7D26" w14:paraId="091D2A16" w14:textId="77777777" w:rsidTr="00915C42">
        <w:tc>
          <w:tcPr>
            <w:tcW w:w="5305" w:type="dxa"/>
          </w:tcPr>
          <w:p w14:paraId="59ED8BE8" w14:textId="5567FDA5" w:rsidR="00915C42" w:rsidRPr="00FB7D26" w:rsidRDefault="00915C42" w:rsidP="00915C42">
            <w:pPr>
              <w:jc w:val="both"/>
            </w:pPr>
            <w:r w:rsidRPr="00FB7D26">
              <w:rPr>
                <w:noProof/>
              </w:rPr>
              <w:drawing>
                <wp:inline distT="0" distB="0" distL="0" distR="0" wp14:anchorId="117A87F3" wp14:editId="02EF9146">
                  <wp:extent cx="3394623" cy="2485747"/>
                  <wp:effectExtent l="0" t="0" r="0" b="0"/>
                  <wp:docPr id="7" name="Picture 3">
                    <a:extLst xmlns:a="http://schemas.openxmlformats.org/drawingml/2006/main">
                      <a:ext uri="{FF2B5EF4-FFF2-40B4-BE49-F238E27FC236}">
                        <a16:creationId xmlns:a16="http://schemas.microsoft.com/office/drawing/2014/main" id="{CA7F9173-8BE7-4B96-B869-9C1EC3A963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A7F9173-8BE7-4B96-B869-9C1EC3A96357}"/>
                              </a:ext>
                            </a:extLst>
                          </pic:cNvPr>
                          <pic:cNvPicPr>
                            <a:picLocks noChangeAspect="1"/>
                          </pic:cNvPicPr>
                        </pic:nvPicPr>
                        <pic:blipFill>
                          <a:blip r:embed="rId12"/>
                          <a:stretch>
                            <a:fillRect/>
                          </a:stretch>
                        </pic:blipFill>
                        <pic:spPr>
                          <a:xfrm>
                            <a:off x="0" y="0"/>
                            <a:ext cx="3409665" cy="2496762"/>
                          </a:xfrm>
                          <a:prstGeom prst="rect">
                            <a:avLst/>
                          </a:prstGeom>
                        </pic:spPr>
                      </pic:pic>
                    </a:graphicData>
                  </a:graphic>
                </wp:inline>
              </w:drawing>
            </w:r>
          </w:p>
        </w:tc>
      </w:tr>
      <w:tr w:rsidR="00915C42" w:rsidRPr="00FB7D26" w14:paraId="56E6DC4C" w14:textId="77777777" w:rsidTr="00915C42">
        <w:tc>
          <w:tcPr>
            <w:tcW w:w="5305" w:type="dxa"/>
          </w:tcPr>
          <w:p w14:paraId="3EE44990" w14:textId="01BA5F3F" w:rsidR="00915C42" w:rsidRPr="00FB7D26" w:rsidRDefault="00915C42" w:rsidP="0080629B">
            <w:pPr>
              <w:keepNext/>
              <w:jc w:val="both"/>
            </w:pPr>
            <w:r w:rsidRPr="00FB7D26">
              <w:t>Source: WMS 2017, weighted, authors’ calculations</w:t>
            </w:r>
          </w:p>
        </w:tc>
      </w:tr>
    </w:tbl>
    <w:p w14:paraId="61C67836" w14:textId="237B322F" w:rsidR="00230FED" w:rsidRPr="00FB7D26" w:rsidRDefault="00BC6A52" w:rsidP="003537ED">
      <w:pPr>
        <w:jc w:val="both"/>
      </w:pPr>
      <w:r w:rsidRPr="00FB7D26">
        <w:rPr>
          <w:b/>
          <w:bCs/>
        </w:rPr>
        <w:t>Reductions</w:t>
      </w:r>
      <w:r w:rsidR="0074394B" w:rsidRPr="00FB7D26">
        <w:rPr>
          <w:b/>
          <w:bCs/>
        </w:rPr>
        <w:t xml:space="preserve"> in </w:t>
      </w:r>
      <w:r w:rsidRPr="00FB7D26">
        <w:rPr>
          <w:b/>
          <w:bCs/>
        </w:rPr>
        <w:t xml:space="preserve">monthly </w:t>
      </w:r>
      <w:r w:rsidR="0074394B" w:rsidRPr="00FB7D26">
        <w:rPr>
          <w:b/>
          <w:bCs/>
        </w:rPr>
        <w:t xml:space="preserve">household expenditure lead to significant increases </w:t>
      </w:r>
      <w:r w:rsidR="00540BA4" w:rsidRPr="00FB7D26">
        <w:rPr>
          <w:b/>
          <w:bCs/>
        </w:rPr>
        <w:t xml:space="preserve">in </w:t>
      </w:r>
      <w:r w:rsidR="0074394B" w:rsidRPr="00FB7D26">
        <w:rPr>
          <w:b/>
          <w:bCs/>
        </w:rPr>
        <w:t xml:space="preserve">poverty. </w:t>
      </w:r>
      <w:r w:rsidR="00A478D4" w:rsidRPr="00FB7D26">
        <w:t>In the baseline 21.7 percent of the population</w:t>
      </w:r>
      <w:r w:rsidR="003B600C" w:rsidRPr="00FB7D26">
        <w:t xml:space="preserve"> and 27.6 percent of children</w:t>
      </w:r>
      <w:r w:rsidR="00A478D4" w:rsidRPr="00FB7D26">
        <w:t xml:space="preserve"> w</w:t>
      </w:r>
      <w:r w:rsidR="003B600C" w:rsidRPr="00FB7D26">
        <w:t>ere</w:t>
      </w:r>
      <w:r w:rsidR="00A478D4" w:rsidRPr="00FB7D26">
        <w:t xml:space="preserve"> living below the 2.5 USD per day per adult equivalent poverty line</w:t>
      </w:r>
      <w:r w:rsidR="00540BA4" w:rsidRPr="00FB7D26">
        <w:t xml:space="preserve"> (i.e. 166 GEL</w:t>
      </w:r>
      <w:r w:rsidR="009D2C00" w:rsidRPr="00FB7D26">
        <w:t xml:space="preserve"> a month</w:t>
      </w:r>
      <w:r w:rsidR="00540BA4" w:rsidRPr="00FB7D26">
        <w:t>)</w:t>
      </w:r>
      <w:r w:rsidR="00A478D4" w:rsidRPr="00FB7D26">
        <w:t>.</w:t>
      </w:r>
      <w:r w:rsidR="00A478D4" w:rsidRPr="00FB7D26">
        <w:rPr>
          <w:b/>
          <w:bCs/>
        </w:rPr>
        <w:t xml:space="preserve"> </w:t>
      </w:r>
      <w:r w:rsidR="003B600C" w:rsidRPr="00FB7D26">
        <w:t>Population poverty</w:t>
      </w:r>
      <w:r w:rsidR="00A478D4" w:rsidRPr="00FB7D26">
        <w:t xml:space="preserve"> rate increase</w:t>
      </w:r>
      <w:r w:rsidR="00B21597" w:rsidRPr="00FB7D26">
        <w:t>s</w:t>
      </w:r>
      <w:r w:rsidR="00A478D4" w:rsidRPr="00FB7D26">
        <w:t xml:space="preserve"> </w:t>
      </w:r>
      <w:r w:rsidR="005838F3" w:rsidRPr="00FB7D26">
        <w:t>to 26.0 percent after a mild shock and to 30.9 percent after a severe shock</w:t>
      </w:r>
      <w:r w:rsidR="00540BA4" w:rsidRPr="00FB7D26">
        <w:t xml:space="preserve"> (See </w:t>
      </w:r>
      <w:r w:rsidR="00540BA4" w:rsidRPr="00FB7D26">
        <w:fldChar w:fldCharType="begin"/>
      </w:r>
      <w:r w:rsidR="00540BA4" w:rsidRPr="00FB7D26">
        <w:instrText xml:space="preserve"> REF _Ref42765471 \h </w:instrText>
      </w:r>
      <w:r w:rsidR="00540BA4" w:rsidRPr="00FB7D26">
        <w:fldChar w:fldCharType="separate"/>
      </w:r>
      <w:r w:rsidR="00CB3637" w:rsidRPr="00FB7D26">
        <w:rPr>
          <w:b/>
          <w:bCs/>
        </w:rPr>
        <w:t xml:space="preserve">Figure </w:t>
      </w:r>
      <w:r w:rsidR="00CB3637">
        <w:rPr>
          <w:b/>
          <w:bCs/>
          <w:noProof/>
        </w:rPr>
        <w:t>3</w:t>
      </w:r>
      <w:r w:rsidR="00540BA4" w:rsidRPr="00FB7D26">
        <w:fldChar w:fldCharType="end"/>
      </w:r>
      <w:r w:rsidR="00540BA4" w:rsidRPr="00FB7D26">
        <w:t>)</w:t>
      </w:r>
      <w:r w:rsidR="005838F3" w:rsidRPr="00FB7D26">
        <w:t>.</w:t>
      </w:r>
      <w:r w:rsidR="00230FED" w:rsidRPr="00FB7D26">
        <w:t xml:space="preserve"> </w:t>
      </w:r>
      <w:r w:rsidR="003B600C" w:rsidRPr="00FB7D26">
        <w:t>Similarly, child poverty increase</w:t>
      </w:r>
      <w:r w:rsidR="00B21597" w:rsidRPr="00FB7D26">
        <w:t>s</w:t>
      </w:r>
      <w:r w:rsidR="003B600C" w:rsidRPr="00FB7D26">
        <w:t xml:space="preserve"> to 32.8 percent and to 38.2 percent after a mild and severe shock, respectively</w:t>
      </w:r>
      <w:r w:rsidR="003147D6" w:rsidRPr="00FB7D26">
        <w:t xml:space="preserve"> (See Annex</w:t>
      </w:r>
      <w:r w:rsidR="009D2C00" w:rsidRPr="00FB7D26">
        <w:t xml:space="preserve"> 2a</w:t>
      </w:r>
      <w:r w:rsidR="003147D6" w:rsidRPr="00FB7D26">
        <w:t xml:space="preserve"> Table </w:t>
      </w:r>
      <w:r w:rsidR="009D2C00" w:rsidRPr="00FB7D26">
        <w:t>1</w:t>
      </w:r>
      <w:r w:rsidR="003147D6" w:rsidRPr="00FB7D26">
        <w:t>)</w:t>
      </w:r>
      <w:r w:rsidR="003B600C" w:rsidRPr="00FB7D26">
        <w:t>.</w:t>
      </w:r>
      <w:r w:rsidR="00435A0D" w:rsidRPr="00FB7D26">
        <w:t xml:space="preserve"> </w:t>
      </w:r>
      <w:r w:rsidR="003B600C" w:rsidRPr="00FB7D26">
        <w:t xml:space="preserve">Not only poverty headcount </w:t>
      </w:r>
      <w:r w:rsidR="004E6917" w:rsidRPr="00FB7D26">
        <w:t xml:space="preserve">rate </w:t>
      </w:r>
      <w:r w:rsidR="003B600C" w:rsidRPr="00FB7D26">
        <w:t>but also poverty gap (P1) and poverty severity (P2) increase after the shocks</w:t>
      </w:r>
      <w:r w:rsidR="003147D6" w:rsidRPr="00FB7D26">
        <w:t xml:space="preserve"> (See Annex </w:t>
      </w:r>
      <w:r w:rsidR="009D2C00" w:rsidRPr="00FB7D26">
        <w:t xml:space="preserve">2a </w:t>
      </w:r>
      <w:r w:rsidR="003147D6" w:rsidRPr="00FB7D26">
        <w:t xml:space="preserve">Table </w:t>
      </w:r>
      <w:r w:rsidR="009D2C00" w:rsidRPr="00FB7D26">
        <w:t>1</w:t>
      </w:r>
      <w:r w:rsidR="003147D6" w:rsidRPr="00FB7D26">
        <w:t>)</w:t>
      </w:r>
      <w:r w:rsidR="003B600C" w:rsidRPr="00FB7D26">
        <w:t>.</w:t>
      </w:r>
    </w:p>
    <w:p w14:paraId="1E684CC5" w14:textId="2459F755" w:rsidR="00230FED" w:rsidRPr="00FB7D26" w:rsidRDefault="009D2C00" w:rsidP="003537ED">
      <w:pPr>
        <w:jc w:val="both"/>
        <w:rPr>
          <w:b/>
          <w:bCs/>
        </w:rPr>
      </w:pPr>
      <w:r w:rsidRPr="00FB7D26">
        <w:rPr>
          <w:b/>
          <w:bCs/>
        </w:rPr>
        <w:t>Extreme poverty (i.e. l</w:t>
      </w:r>
      <w:r w:rsidR="00DB4517" w:rsidRPr="00FB7D26">
        <w:rPr>
          <w:b/>
          <w:bCs/>
        </w:rPr>
        <w:t>iving below 1.25 USD per day</w:t>
      </w:r>
      <w:r w:rsidR="003524CF" w:rsidRPr="00FB7D26">
        <w:rPr>
          <w:b/>
          <w:bCs/>
        </w:rPr>
        <w:t xml:space="preserve"> or 83 GEL</w:t>
      </w:r>
      <w:r w:rsidRPr="00FB7D26">
        <w:rPr>
          <w:b/>
          <w:bCs/>
        </w:rPr>
        <w:t xml:space="preserve"> a month</w:t>
      </w:r>
      <w:r w:rsidR="00DB4517" w:rsidRPr="00FB7D26">
        <w:rPr>
          <w:b/>
          <w:bCs/>
        </w:rPr>
        <w:t xml:space="preserve">) also </w:t>
      </w:r>
      <w:r w:rsidR="00230FED" w:rsidRPr="00FB7D26">
        <w:rPr>
          <w:b/>
          <w:bCs/>
        </w:rPr>
        <w:t>increases</w:t>
      </w:r>
      <w:r w:rsidR="00DB4517" w:rsidRPr="00FB7D26">
        <w:rPr>
          <w:b/>
          <w:bCs/>
        </w:rPr>
        <w:t xml:space="preserve"> after the shocks.</w:t>
      </w:r>
      <w:r w:rsidR="00230FED" w:rsidRPr="00FB7D26">
        <w:rPr>
          <w:b/>
          <w:bCs/>
        </w:rPr>
        <w:t xml:space="preserve"> </w:t>
      </w:r>
      <w:r w:rsidR="00DB4517" w:rsidRPr="00FB7D26">
        <w:t xml:space="preserve">5 percent of the population and 6.8 percent of children are living below the extreme poverty </w:t>
      </w:r>
      <w:r w:rsidR="003524CF" w:rsidRPr="00FB7D26">
        <w:t>threshold</w:t>
      </w:r>
      <w:r w:rsidR="00DB4517" w:rsidRPr="00FB7D26">
        <w:t xml:space="preserve"> in the baseline</w:t>
      </w:r>
      <w:r w:rsidRPr="00FB7D26">
        <w:t xml:space="preserve"> (See Annex 2a Table 1)</w:t>
      </w:r>
      <w:r w:rsidR="00DB4517" w:rsidRPr="00FB7D26">
        <w:t xml:space="preserve">. After a mild </w:t>
      </w:r>
      <w:r w:rsidR="00FB7D26" w:rsidRPr="00FB7D26">
        <w:t>shock,</w:t>
      </w:r>
      <w:r w:rsidR="00DB4517" w:rsidRPr="00FB7D26">
        <w:t xml:space="preserve"> </w:t>
      </w:r>
      <w:r w:rsidR="003524CF" w:rsidRPr="00FB7D26">
        <w:t xml:space="preserve">the share </w:t>
      </w:r>
      <w:r w:rsidR="00DB4517" w:rsidRPr="00FB7D26">
        <w:t xml:space="preserve">of the population living below the </w:t>
      </w:r>
      <w:r w:rsidR="003524CF" w:rsidRPr="00FB7D26">
        <w:t xml:space="preserve">extreme </w:t>
      </w:r>
      <w:r w:rsidR="00DB4517" w:rsidRPr="00FB7D26">
        <w:t xml:space="preserve">poverty </w:t>
      </w:r>
      <w:r w:rsidR="003524CF" w:rsidRPr="00FB7D26">
        <w:t>threshold</w:t>
      </w:r>
      <w:r w:rsidR="00DB4517" w:rsidRPr="00FB7D26">
        <w:t xml:space="preserve"> increases to</w:t>
      </w:r>
      <w:r w:rsidR="00230FED" w:rsidRPr="00FB7D26">
        <w:t xml:space="preserve"> 6.6 percent while it reaches 9.5 percent after a severe shock.</w:t>
      </w:r>
      <w:r w:rsidR="00DB4517" w:rsidRPr="00FB7D26">
        <w:t xml:space="preserve"> Percent of children living under the extreme poverty threshold increases as well, reaching 8.7 and 12.3 percent respectively after a mild and a severe shock.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02AB4" w:rsidRPr="00FB7D26" w14:paraId="3AD18986" w14:textId="77777777" w:rsidTr="00A02AB4">
        <w:tc>
          <w:tcPr>
            <w:tcW w:w="9016" w:type="dxa"/>
          </w:tcPr>
          <w:p w14:paraId="5F9B7918" w14:textId="62066178" w:rsidR="009D2C00" w:rsidRPr="00FB7D26" w:rsidRDefault="0080629B" w:rsidP="0080629B">
            <w:pPr>
              <w:jc w:val="both"/>
              <w:rPr>
                <w:b/>
                <w:bCs/>
              </w:rPr>
            </w:pPr>
            <w:bookmarkStart w:id="24" w:name="_Ref42765234"/>
            <w:r w:rsidRPr="00FB7D26">
              <w:rPr>
                <w:b/>
                <w:bCs/>
              </w:rPr>
              <w:t xml:space="preserve">Figure </w:t>
            </w:r>
            <w:r w:rsidR="007A2AF7" w:rsidRPr="00FB7D26">
              <w:rPr>
                <w:b/>
                <w:bCs/>
              </w:rPr>
              <w:fldChar w:fldCharType="begin"/>
            </w:r>
            <w:r w:rsidR="007A2AF7" w:rsidRPr="00FB7D26">
              <w:rPr>
                <w:b/>
                <w:bCs/>
              </w:rPr>
              <w:instrText xml:space="preserve"> SEQ Figure \* ARABIC </w:instrText>
            </w:r>
            <w:r w:rsidR="007A2AF7" w:rsidRPr="00FB7D26">
              <w:rPr>
                <w:b/>
                <w:bCs/>
              </w:rPr>
              <w:fldChar w:fldCharType="separate"/>
            </w:r>
            <w:r w:rsidR="00CB3637">
              <w:rPr>
                <w:b/>
                <w:bCs/>
                <w:noProof/>
              </w:rPr>
              <w:t>2</w:t>
            </w:r>
            <w:r w:rsidR="007A2AF7" w:rsidRPr="00FB7D26">
              <w:rPr>
                <w:b/>
                <w:bCs/>
              </w:rPr>
              <w:fldChar w:fldCharType="end"/>
            </w:r>
            <w:bookmarkEnd w:id="24"/>
            <w:r w:rsidRPr="00FB7D26">
              <w:rPr>
                <w:b/>
                <w:bCs/>
              </w:rPr>
              <w:t xml:space="preserve"> </w:t>
            </w:r>
            <w:r w:rsidR="009D2C00" w:rsidRPr="00FB7D26">
              <w:rPr>
                <w:b/>
                <w:bCs/>
              </w:rPr>
              <w:t>High COVID vulnerability households (which already have low expenditure levels) experience the highest decrease in expenditure</w:t>
            </w:r>
          </w:p>
          <w:p w14:paraId="3F36F7E9" w14:textId="401C1AD5" w:rsidR="00A02AB4" w:rsidRPr="00FB7D26" w:rsidRDefault="00A02AB4" w:rsidP="0080629B">
            <w:pPr>
              <w:jc w:val="both"/>
              <w:rPr>
                <w:i/>
                <w:iCs/>
              </w:rPr>
            </w:pPr>
            <w:r w:rsidRPr="00FB7D26">
              <w:rPr>
                <w:i/>
                <w:iCs/>
              </w:rPr>
              <w:t>Average per adult equivalent expenditure of households in the baseline and after shocks</w:t>
            </w:r>
            <w:r w:rsidR="009D2C00" w:rsidRPr="00FB7D26">
              <w:rPr>
                <w:i/>
                <w:iCs/>
              </w:rPr>
              <w:t xml:space="preserve"> (GEL)</w:t>
            </w:r>
          </w:p>
        </w:tc>
      </w:tr>
      <w:tr w:rsidR="00A02AB4" w:rsidRPr="00FB7D26" w14:paraId="71CF9E94" w14:textId="77777777" w:rsidTr="00A02AB4">
        <w:tc>
          <w:tcPr>
            <w:tcW w:w="9016" w:type="dxa"/>
          </w:tcPr>
          <w:p w14:paraId="1395B864" w14:textId="54E662BC" w:rsidR="00A02AB4" w:rsidRPr="00FB7D26" w:rsidRDefault="00A02AB4" w:rsidP="003537ED">
            <w:pPr>
              <w:jc w:val="both"/>
            </w:pPr>
            <w:r w:rsidRPr="00FB7D26">
              <w:rPr>
                <w:noProof/>
              </w:rPr>
              <w:drawing>
                <wp:inline distT="0" distB="0" distL="0" distR="0" wp14:anchorId="2566A588" wp14:editId="026620E6">
                  <wp:extent cx="5653405" cy="2047461"/>
                  <wp:effectExtent l="0" t="0" r="4445" b="0"/>
                  <wp:docPr id="1" name="Chart 1">
                    <a:extLst xmlns:a="http://schemas.openxmlformats.org/drawingml/2006/main">
                      <a:ext uri="{FF2B5EF4-FFF2-40B4-BE49-F238E27FC236}">
                        <a16:creationId xmlns:a16="http://schemas.microsoft.com/office/drawing/2014/main" id="{4B77864C-0FA0-4AAA-87A6-1400E08EE3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02AB4" w:rsidRPr="00FB7D26" w14:paraId="35590287" w14:textId="77777777" w:rsidTr="00A02AB4">
        <w:tc>
          <w:tcPr>
            <w:tcW w:w="9016" w:type="dxa"/>
          </w:tcPr>
          <w:p w14:paraId="45039431" w14:textId="50615B94" w:rsidR="00A02AB4" w:rsidRPr="00FB7D26" w:rsidRDefault="00A02AB4" w:rsidP="0080629B">
            <w:pPr>
              <w:keepNext/>
              <w:jc w:val="both"/>
            </w:pPr>
            <w:r w:rsidRPr="00FB7D26">
              <w:t>Source: WMS 2017, weighted, authors’ calculations</w:t>
            </w:r>
          </w:p>
        </w:tc>
      </w:tr>
    </w:tbl>
    <w:p w14:paraId="393D9D46" w14:textId="5D9AC65B" w:rsidR="007A2AF7" w:rsidRPr="00FB7D26" w:rsidRDefault="000B746E" w:rsidP="007A2AF7">
      <w:pPr>
        <w:jc w:val="both"/>
      </w:pPr>
      <w:r w:rsidRPr="00FB7D26">
        <w:rPr>
          <w:b/>
          <w:bCs/>
        </w:rPr>
        <w:t>Both poverty and extreme poverty become worse in rural areas compared to urban areas after the shocks.</w:t>
      </w:r>
      <w:r w:rsidR="001A35DD" w:rsidRPr="00FB7D26">
        <w:rPr>
          <w:b/>
          <w:bCs/>
        </w:rPr>
        <w:t xml:space="preserve"> </w:t>
      </w:r>
      <w:r w:rsidR="00625891" w:rsidRPr="00FB7D26">
        <w:t xml:space="preserve">In the baseline 19.5 percent of the urban population and 23.8 </w:t>
      </w:r>
      <w:r w:rsidR="00BC6A52" w:rsidRPr="00FB7D26">
        <w:t xml:space="preserve">percent </w:t>
      </w:r>
      <w:r w:rsidR="00625891" w:rsidRPr="00FB7D26">
        <w:t xml:space="preserve">of the rural population is living below the 2.5 USD </w:t>
      </w:r>
      <w:r w:rsidR="003D0C83" w:rsidRPr="00FB7D26">
        <w:t>per day poverty line</w:t>
      </w:r>
      <w:r w:rsidR="00204D97" w:rsidRPr="00FB7D26">
        <w:t xml:space="preserve"> (See </w:t>
      </w:r>
      <w:r w:rsidR="00204D97" w:rsidRPr="00FB7D26">
        <w:fldChar w:fldCharType="begin"/>
      </w:r>
      <w:r w:rsidR="00204D97" w:rsidRPr="00FB7D26">
        <w:instrText xml:space="preserve"> REF _Ref42765471 \h </w:instrText>
      </w:r>
      <w:r w:rsidR="00204D97" w:rsidRPr="00FB7D26">
        <w:fldChar w:fldCharType="separate"/>
      </w:r>
      <w:r w:rsidR="00CB3637" w:rsidRPr="00FB7D26">
        <w:rPr>
          <w:b/>
          <w:bCs/>
        </w:rPr>
        <w:t xml:space="preserve">Figure </w:t>
      </w:r>
      <w:r w:rsidR="00CB3637">
        <w:rPr>
          <w:b/>
          <w:bCs/>
          <w:noProof/>
        </w:rPr>
        <w:t>3</w:t>
      </w:r>
      <w:r w:rsidR="00204D97" w:rsidRPr="00FB7D26">
        <w:fldChar w:fldCharType="end"/>
      </w:r>
      <w:r w:rsidR="00204D97" w:rsidRPr="00FB7D26">
        <w:t>)</w:t>
      </w:r>
      <w:r w:rsidR="003D0C83" w:rsidRPr="00FB7D26">
        <w:t>. These rates increase to 22.4 and 29.6 percent after a mild shock for the population in urban and rural areas</w:t>
      </w:r>
      <w:r w:rsidR="009D2C00" w:rsidRPr="00FB7D26">
        <w:t>,</w:t>
      </w:r>
      <w:r w:rsidR="003D0C83" w:rsidRPr="00FB7D26">
        <w:t xml:space="preserve"> respectively. And after a severe shock 25.9 percent of the population in urban areas and 35.7 percent of the population in rural areas end up under the poverty line. </w:t>
      </w:r>
      <w:r w:rsidR="00204D97" w:rsidRPr="00FB7D26">
        <w:t xml:space="preserve">Hence in the </w:t>
      </w:r>
      <w:r w:rsidR="009D2C00" w:rsidRPr="00FB7D26">
        <w:t>occurrence</w:t>
      </w:r>
      <w:r w:rsidR="00204D97" w:rsidRPr="00FB7D26">
        <w:t xml:space="preserve"> of a mild shock poverty increases</w:t>
      </w:r>
      <w:r w:rsidR="009D2C00" w:rsidRPr="00FB7D26">
        <w:t xml:space="preserve"> by</w:t>
      </w:r>
      <w:r w:rsidR="00204D97" w:rsidRPr="00FB7D26">
        <w:t xml:space="preserve"> 2.9 percentage points</w:t>
      </w:r>
      <w:r w:rsidR="00435A0D" w:rsidRPr="00FB7D26">
        <w:t xml:space="preserve"> (and by 14.7 percent)</w:t>
      </w:r>
      <w:r w:rsidR="00204D97" w:rsidRPr="00FB7D26">
        <w:t xml:space="preserve"> in urban areas and 5.8 percentage points</w:t>
      </w:r>
      <w:r w:rsidR="00435A0D" w:rsidRPr="00FB7D26">
        <w:t xml:space="preserve"> (and by 24.2 percent)</w:t>
      </w:r>
      <w:r w:rsidR="00204D97" w:rsidRPr="00FB7D26">
        <w:t xml:space="preserve"> in rural areas while in the </w:t>
      </w:r>
      <w:r w:rsidR="009D2C00" w:rsidRPr="00FB7D26">
        <w:t>occurrence</w:t>
      </w:r>
      <w:r w:rsidR="00204D97" w:rsidRPr="00FB7D26">
        <w:t xml:space="preserve"> of a severe shock poverty increases by 6.4 percentage points</w:t>
      </w:r>
      <w:r w:rsidR="00435A0D" w:rsidRPr="00FB7D26">
        <w:t xml:space="preserve"> (</w:t>
      </w:r>
      <w:r w:rsidR="001B1AC6" w:rsidRPr="00FB7D26">
        <w:t xml:space="preserve">and </w:t>
      </w:r>
      <w:r w:rsidR="00435A0D" w:rsidRPr="00FB7D26">
        <w:t>by 32.7 percent)</w:t>
      </w:r>
      <w:r w:rsidR="00204D97" w:rsidRPr="00FB7D26">
        <w:t xml:space="preserve"> in urban areas and 11.9 percentage points</w:t>
      </w:r>
      <w:r w:rsidR="00435A0D" w:rsidRPr="00FB7D26">
        <w:t xml:space="preserve"> (</w:t>
      </w:r>
      <w:r w:rsidR="001B1AC6" w:rsidRPr="00FB7D26">
        <w:t xml:space="preserve">and </w:t>
      </w:r>
      <w:r w:rsidR="00435A0D" w:rsidRPr="00FB7D26">
        <w:t>by 49.9 percent)</w:t>
      </w:r>
      <w:r w:rsidR="00204D97" w:rsidRPr="00FB7D26">
        <w:t xml:space="preserve"> in rural areas. </w:t>
      </w:r>
      <w:r w:rsidR="003D0C83" w:rsidRPr="00FB7D26">
        <w:t>Poverty increases mor</w:t>
      </w:r>
      <w:r w:rsidR="00204D97" w:rsidRPr="00FB7D26">
        <w:t>e</w:t>
      </w:r>
      <w:r w:rsidR="003D0C83" w:rsidRPr="00FB7D26">
        <w:t xml:space="preserve"> in rural areas since a higher percentage of the population in urban areas are living in low COVID vulnerability households compared to rural areas</w:t>
      </w:r>
      <w:r w:rsidR="00BC6A52" w:rsidRPr="00FB7D26">
        <w:t xml:space="preserve"> (See </w:t>
      </w:r>
      <w:r w:rsidR="003771BB" w:rsidRPr="00FB7D26">
        <w:fldChar w:fldCharType="begin"/>
      </w:r>
      <w:r w:rsidR="003771BB" w:rsidRPr="00FB7D26">
        <w:instrText xml:space="preserve"> REF _Ref42765471 \h </w:instrText>
      </w:r>
      <w:r w:rsidR="003771BB" w:rsidRPr="00FB7D26">
        <w:fldChar w:fldCharType="separate"/>
      </w:r>
      <w:r w:rsidR="00CB3637" w:rsidRPr="00FB7D26">
        <w:rPr>
          <w:b/>
          <w:bCs/>
        </w:rPr>
        <w:t xml:space="preserve">Figure </w:t>
      </w:r>
      <w:r w:rsidR="00CB3637">
        <w:rPr>
          <w:b/>
          <w:bCs/>
          <w:noProof/>
        </w:rPr>
        <w:t>3</w:t>
      </w:r>
      <w:r w:rsidR="003771BB" w:rsidRPr="00FB7D26">
        <w:fldChar w:fldCharType="end"/>
      </w:r>
      <w:r w:rsidR="003771BB" w:rsidRPr="00FB7D2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2402"/>
        <w:gridCol w:w="3571"/>
      </w:tblGrid>
      <w:tr w:rsidR="00827796" w:rsidRPr="00FB7D26" w14:paraId="2EC3EF39" w14:textId="77777777" w:rsidTr="007A2AF7">
        <w:trPr>
          <w:trHeight w:val="279"/>
        </w:trPr>
        <w:tc>
          <w:tcPr>
            <w:tcW w:w="9026" w:type="dxa"/>
            <w:gridSpan w:val="3"/>
          </w:tcPr>
          <w:p w14:paraId="2608F5C0" w14:textId="0AB7478F" w:rsidR="009D2C00" w:rsidRPr="00FB7D26" w:rsidRDefault="007A2AF7" w:rsidP="003537ED">
            <w:pPr>
              <w:jc w:val="both"/>
              <w:rPr>
                <w:b/>
                <w:bCs/>
              </w:rPr>
            </w:pPr>
            <w:bookmarkStart w:id="25" w:name="_Ref42765471"/>
            <w:r w:rsidRPr="00FB7D26">
              <w:rPr>
                <w:b/>
                <w:bCs/>
              </w:rPr>
              <w:t xml:space="preserve">Figure </w:t>
            </w:r>
            <w:r w:rsidRPr="00FB7D26">
              <w:rPr>
                <w:b/>
                <w:bCs/>
              </w:rPr>
              <w:fldChar w:fldCharType="begin"/>
            </w:r>
            <w:r w:rsidRPr="00FB7D26">
              <w:rPr>
                <w:b/>
                <w:bCs/>
              </w:rPr>
              <w:instrText xml:space="preserve"> SEQ Figure \* ARABIC </w:instrText>
            </w:r>
            <w:r w:rsidRPr="00FB7D26">
              <w:rPr>
                <w:b/>
                <w:bCs/>
              </w:rPr>
              <w:fldChar w:fldCharType="separate"/>
            </w:r>
            <w:r w:rsidR="00CB3637">
              <w:rPr>
                <w:b/>
                <w:bCs/>
                <w:noProof/>
              </w:rPr>
              <w:t>3</w:t>
            </w:r>
            <w:r w:rsidRPr="00FB7D26">
              <w:rPr>
                <w:b/>
                <w:bCs/>
              </w:rPr>
              <w:fldChar w:fldCharType="end"/>
            </w:r>
            <w:bookmarkEnd w:id="25"/>
            <w:r w:rsidR="000166BA" w:rsidRPr="00FB7D26">
              <w:rPr>
                <w:b/>
                <w:bCs/>
              </w:rPr>
              <w:t xml:space="preserve"> </w:t>
            </w:r>
            <w:r w:rsidR="00BC6A52" w:rsidRPr="00FB7D26">
              <w:rPr>
                <w:b/>
                <w:bCs/>
              </w:rPr>
              <w:t>Reductions</w:t>
            </w:r>
            <w:r w:rsidR="009D2C00" w:rsidRPr="00FB7D26">
              <w:rPr>
                <w:b/>
                <w:bCs/>
              </w:rPr>
              <w:t xml:space="preserve"> in the household expenditure leads to significant increases in poverty</w:t>
            </w:r>
          </w:p>
          <w:p w14:paraId="05371F99" w14:textId="1447EAD7" w:rsidR="00827796" w:rsidRPr="00FB7D26" w:rsidRDefault="000166BA" w:rsidP="003537ED">
            <w:pPr>
              <w:jc w:val="both"/>
              <w:rPr>
                <w:i/>
                <w:iCs/>
              </w:rPr>
            </w:pPr>
            <w:r w:rsidRPr="00FB7D26">
              <w:rPr>
                <w:i/>
                <w:iCs/>
              </w:rPr>
              <w:t>Population poverty (%) (Poverty line: USD 2.5 per day)</w:t>
            </w:r>
          </w:p>
        </w:tc>
      </w:tr>
      <w:tr w:rsidR="000166BA" w:rsidRPr="00FB7D26" w14:paraId="6C00E1EC" w14:textId="77777777" w:rsidTr="007A2AF7">
        <w:trPr>
          <w:trHeight w:val="188"/>
        </w:trPr>
        <w:tc>
          <w:tcPr>
            <w:tcW w:w="3053" w:type="dxa"/>
            <w:vAlign w:val="bottom"/>
          </w:tcPr>
          <w:p w14:paraId="2DBD31DA" w14:textId="3790CE60" w:rsidR="00A02AB4" w:rsidRPr="00FB7D26" w:rsidRDefault="00260967" w:rsidP="000166BA">
            <w:pPr>
              <w:jc w:val="center"/>
              <w:rPr>
                <w:b/>
                <w:bCs/>
              </w:rPr>
            </w:pPr>
            <w:r w:rsidRPr="00FB7D26">
              <w:rPr>
                <w:b/>
                <w:bCs/>
              </w:rPr>
              <w:t xml:space="preserve">             </w:t>
            </w:r>
            <w:r w:rsidR="000166BA" w:rsidRPr="00FB7D26">
              <w:rPr>
                <w:b/>
                <w:bCs/>
              </w:rPr>
              <w:t>Overall</w:t>
            </w:r>
          </w:p>
        </w:tc>
        <w:tc>
          <w:tcPr>
            <w:tcW w:w="2402" w:type="dxa"/>
            <w:vAlign w:val="bottom"/>
          </w:tcPr>
          <w:p w14:paraId="4E2E515C" w14:textId="317F946D" w:rsidR="00A02AB4" w:rsidRPr="00FB7D26" w:rsidRDefault="000166BA" w:rsidP="000166BA">
            <w:pPr>
              <w:jc w:val="center"/>
              <w:rPr>
                <w:b/>
                <w:bCs/>
              </w:rPr>
            </w:pPr>
            <w:r w:rsidRPr="00FB7D26">
              <w:rPr>
                <w:b/>
                <w:bCs/>
              </w:rPr>
              <w:t>Urban</w:t>
            </w:r>
          </w:p>
        </w:tc>
        <w:tc>
          <w:tcPr>
            <w:tcW w:w="3571" w:type="dxa"/>
            <w:vAlign w:val="bottom"/>
          </w:tcPr>
          <w:p w14:paraId="61F4161B" w14:textId="60EB06D4" w:rsidR="00A02AB4" w:rsidRPr="00FB7D26" w:rsidRDefault="00260967" w:rsidP="00260967">
            <w:pPr>
              <w:rPr>
                <w:b/>
                <w:bCs/>
              </w:rPr>
            </w:pPr>
            <w:r w:rsidRPr="00FB7D26">
              <w:rPr>
                <w:b/>
                <w:bCs/>
              </w:rPr>
              <w:t xml:space="preserve">              </w:t>
            </w:r>
            <w:r w:rsidR="000166BA" w:rsidRPr="00FB7D26">
              <w:rPr>
                <w:b/>
                <w:bCs/>
              </w:rPr>
              <w:t>Rural</w:t>
            </w:r>
          </w:p>
        </w:tc>
      </w:tr>
      <w:tr w:rsidR="000166BA" w:rsidRPr="00FB7D26" w14:paraId="563BE392" w14:textId="77777777" w:rsidTr="007A2AF7">
        <w:tc>
          <w:tcPr>
            <w:tcW w:w="3053" w:type="dxa"/>
          </w:tcPr>
          <w:p w14:paraId="78E80BF3" w14:textId="00CCB7F0" w:rsidR="00A02AB4" w:rsidRPr="00FB7D26" w:rsidRDefault="000166BA" w:rsidP="003537ED">
            <w:pPr>
              <w:jc w:val="both"/>
            </w:pPr>
            <w:r w:rsidRPr="00FB7D26">
              <w:rPr>
                <w:noProof/>
              </w:rPr>
              <w:drawing>
                <wp:inline distT="0" distB="0" distL="0" distR="0" wp14:anchorId="48B92CC8" wp14:editId="5EDBDA1F">
                  <wp:extent cx="1979721" cy="2722880"/>
                  <wp:effectExtent l="0" t="0" r="1905" b="1270"/>
                  <wp:docPr id="10" name="Chart 10">
                    <a:extLst xmlns:a="http://schemas.openxmlformats.org/drawingml/2006/main">
                      <a:ext uri="{FF2B5EF4-FFF2-40B4-BE49-F238E27FC236}">
                        <a16:creationId xmlns:a16="http://schemas.microsoft.com/office/drawing/2014/main" id="{DCE97162-C504-4CBD-8ECF-78E2EA7C8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402" w:type="dxa"/>
          </w:tcPr>
          <w:p w14:paraId="791F54CC" w14:textId="3419C2E2" w:rsidR="00A02AB4" w:rsidRPr="00FB7D26" w:rsidRDefault="000166BA" w:rsidP="003537ED">
            <w:pPr>
              <w:jc w:val="both"/>
            </w:pPr>
            <w:r w:rsidRPr="00FB7D26">
              <w:rPr>
                <w:noProof/>
              </w:rPr>
              <w:drawing>
                <wp:inline distT="0" distB="0" distL="0" distR="0" wp14:anchorId="5B5620B5" wp14:editId="3A7969C7">
                  <wp:extent cx="1526959" cy="2722880"/>
                  <wp:effectExtent l="0" t="0" r="0" b="1270"/>
                  <wp:docPr id="11" name="Chart 11">
                    <a:extLst xmlns:a="http://schemas.openxmlformats.org/drawingml/2006/main">
                      <a:ext uri="{FF2B5EF4-FFF2-40B4-BE49-F238E27FC236}">
                        <a16:creationId xmlns:a16="http://schemas.microsoft.com/office/drawing/2014/main" id="{5186CE1F-2BEA-466A-ACF6-E3A6B70940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571" w:type="dxa"/>
          </w:tcPr>
          <w:p w14:paraId="42050920" w14:textId="1F542405" w:rsidR="00A02AB4" w:rsidRPr="00FB7D26" w:rsidRDefault="000166BA" w:rsidP="003537ED">
            <w:pPr>
              <w:jc w:val="both"/>
            </w:pPr>
            <w:r w:rsidRPr="00FB7D26">
              <w:rPr>
                <w:noProof/>
              </w:rPr>
              <w:drawing>
                <wp:inline distT="0" distB="0" distL="0" distR="0" wp14:anchorId="79F68916" wp14:editId="119C7677">
                  <wp:extent cx="2343705" cy="2722880"/>
                  <wp:effectExtent l="0" t="0" r="0" b="1270"/>
                  <wp:docPr id="16" name="Chart 16">
                    <a:extLst xmlns:a="http://schemas.openxmlformats.org/drawingml/2006/main">
                      <a:ext uri="{FF2B5EF4-FFF2-40B4-BE49-F238E27FC236}">
                        <a16:creationId xmlns:a16="http://schemas.microsoft.com/office/drawing/2014/main" id="{2BBCD0FA-3AFD-487B-8E0F-6B291599D2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27796" w:rsidRPr="00FB7D26" w14:paraId="732734E6" w14:textId="77777777" w:rsidTr="007A2AF7">
        <w:tc>
          <w:tcPr>
            <w:tcW w:w="9026" w:type="dxa"/>
            <w:gridSpan w:val="3"/>
          </w:tcPr>
          <w:p w14:paraId="792DF544" w14:textId="37AE5276" w:rsidR="00827796" w:rsidRPr="00FB7D26" w:rsidRDefault="000166BA" w:rsidP="003537ED">
            <w:pPr>
              <w:jc w:val="both"/>
            </w:pPr>
            <w:r w:rsidRPr="00FB7D26">
              <w:t>Source: WMS 2017, weighted, authors’ calculations</w:t>
            </w:r>
          </w:p>
        </w:tc>
      </w:tr>
    </w:tbl>
    <w:p w14:paraId="1C6C7AEE" w14:textId="3421E4A7" w:rsidR="000B746E" w:rsidRPr="00FB7D26" w:rsidRDefault="000B746E" w:rsidP="003537ED">
      <w:pPr>
        <w:jc w:val="both"/>
      </w:pPr>
      <w:r w:rsidRPr="00FB7D26">
        <w:rPr>
          <w:b/>
          <w:bCs/>
        </w:rPr>
        <w:t>Different trends are observed in terms of poverty</w:t>
      </w:r>
      <w:r w:rsidR="00204D97" w:rsidRPr="00FB7D26">
        <w:rPr>
          <w:b/>
          <w:bCs/>
        </w:rPr>
        <w:t xml:space="preserve"> surges</w:t>
      </w:r>
      <w:r w:rsidRPr="00FB7D26">
        <w:rPr>
          <w:b/>
          <w:bCs/>
        </w:rPr>
        <w:t xml:space="preserve"> in different regions. </w:t>
      </w:r>
      <w:r w:rsidR="00467D86" w:rsidRPr="00FB7D26">
        <w:t>Initially, Samtskhe-Javakheti and Guria are the two regions with highest poverty rates</w:t>
      </w:r>
      <w:r w:rsidR="00D959DC" w:rsidRPr="00FB7D26">
        <w:t xml:space="preserve">. </w:t>
      </w:r>
      <w:r w:rsidR="00467D86" w:rsidRPr="00FB7D26">
        <w:t>But</w:t>
      </w:r>
      <w:r w:rsidR="00467D86" w:rsidRPr="00FB7D26">
        <w:rPr>
          <w:b/>
          <w:bCs/>
        </w:rPr>
        <w:t xml:space="preserve"> </w:t>
      </w:r>
      <w:r w:rsidR="00467D86" w:rsidRPr="00FB7D26">
        <w:t>i</w:t>
      </w:r>
      <w:r w:rsidR="009E7DF0" w:rsidRPr="00FB7D26">
        <w:t xml:space="preserve">n the </w:t>
      </w:r>
      <w:r w:rsidR="00BC6A52" w:rsidRPr="00FB7D26">
        <w:t>occurrence</w:t>
      </w:r>
      <w:r w:rsidR="009E7DF0" w:rsidRPr="00FB7D26">
        <w:t xml:space="preserve"> of a mild shock</w:t>
      </w:r>
      <w:r w:rsidR="009E7DF0" w:rsidRPr="00FB7D26">
        <w:rPr>
          <w:b/>
          <w:bCs/>
        </w:rPr>
        <w:t xml:space="preserve"> </w:t>
      </w:r>
      <w:r w:rsidR="009E7DF0" w:rsidRPr="00FB7D26">
        <w:t>h</w:t>
      </w:r>
      <w:r w:rsidRPr="00FB7D26">
        <w:t xml:space="preserve">ighest </w:t>
      </w:r>
      <w:r w:rsidR="00435A0D" w:rsidRPr="00FB7D26">
        <w:t>poverty increases</w:t>
      </w:r>
      <w:r w:rsidRPr="00FB7D26">
        <w:t xml:space="preserve"> are observed in </w:t>
      </w:r>
      <w:r w:rsidR="00C075A8" w:rsidRPr="00FB7D26">
        <w:t xml:space="preserve">the regions </w:t>
      </w:r>
      <w:r w:rsidR="009E7DF0" w:rsidRPr="00FB7D26">
        <w:t>A</w:t>
      </w:r>
      <w:r w:rsidR="00C74E95" w:rsidRPr="00FB7D26">
        <w:t>dj</w:t>
      </w:r>
      <w:r w:rsidR="009E7DF0" w:rsidRPr="00FB7D26">
        <w:t>ara and Shida Kartli</w:t>
      </w:r>
      <w:r w:rsidR="00467D86" w:rsidRPr="00FB7D26">
        <w:t xml:space="preserve"> while</w:t>
      </w:r>
      <w:r w:rsidR="00FD1E6A" w:rsidRPr="00FB7D26">
        <w:t xml:space="preserve"> </w:t>
      </w:r>
      <w:r w:rsidR="00467D86" w:rsidRPr="00FB7D26">
        <w:t>i</w:t>
      </w:r>
      <w:r w:rsidR="009E7DF0" w:rsidRPr="00FB7D26">
        <w:t xml:space="preserve">n the </w:t>
      </w:r>
      <w:r w:rsidR="00BC6A52" w:rsidRPr="00FB7D26">
        <w:t>occurrence</w:t>
      </w:r>
      <w:r w:rsidR="009E7DF0" w:rsidRPr="00FB7D26">
        <w:t xml:space="preserve"> of a severe shock the highest poverty </w:t>
      </w:r>
      <w:r w:rsidR="00435A0D" w:rsidRPr="00FB7D26">
        <w:t>increases</w:t>
      </w:r>
      <w:r w:rsidR="009E7DF0" w:rsidRPr="00FB7D26">
        <w:t xml:space="preserve"> are observed in </w:t>
      </w:r>
      <w:r w:rsidR="00D43A9A" w:rsidRPr="00FB7D26">
        <w:t>A</w:t>
      </w:r>
      <w:r w:rsidR="00C74E95" w:rsidRPr="00FB7D26">
        <w:t>dj</w:t>
      </w:r>
      <w:r w:rsidR="00D43A9A" w:rsidRPr="00FB7D26">
        <w:t>ara</w:t>
      </w:r>
      <w:r w:rsidR="009E7DF0" w:rsidRPr="00FB7D26">
        <w:t xml:space="preserve"> and</w:t>
      </w:r>
      <w:r w:rsidRPr="00FB7D26">
        <w:t xml:space="preserve"> Kvemo Kartli</w:t>
      </w:r>
      <w:r w:rsidR="00D959DC" w:rsidRPr="00FB7D26">
        <w:t xml:space="preserve">. </w:t>
      </w:r>
      <w:r w:rsidR="00C075A8" w:rsidRPr="00FB7D26">
        <w:t>Th</w:t>
      </w:r>
      <w:r w:rsidR="009E7DF0" w:rsidRPr="00FB7D26">
        <w:t>ese findings are</w:t>
      </w:r>
      <w:r w:rsidR="00204D97" w:rsidRPr="00FB7D26">
        <w:t xml:space="preserve"> </w:t>
      </w:r>
      <w:r w:rsidR="009E7DF0" w:rsidRPr="00FB7D26">
        <w:t xml:space="preserve">related </w:t>
      </w:r>
      <w:r w:rsidR="00FD1E6A" w:rsidRPr="00FB7D26">
        <w:t xml:space="preserve">again </w:t>
      </w:r>
      <w:r w:rsidR="009E7DF0" w:rsidRPr="00FB7D26">
        <w:t xml:space="preserve">with </w:t>
      </w:r>
      <w:r w:rsidR="00FD1E6A" w:rsidRPr="00FB7D26">
        <w:t xml:space="preserve">the distribution of the population in terms of the COVID vulnerability of the households in the regions they are living in as well as </w:t>
      </w:r>
      <w:r w:rsidR="009E7DF0" w:rsidRPr="00FB7D26">
        <w:t xml:space="preserve">where households are located in </w:t>
      </w:r>
      <w:r w:rsidR="00FC67A5" w:rsidRPr="00FB7D26">
        <w:t xml:space="preserve">the distribution of </w:t>
      </w:r>
      <w:r w:rsidR="009E7DF0" w:rsidRPr="00FB7D26">
        <w:t>per adult equivalent expenditure</w:t>
      </w:r>
      <w:r w:rsidR="00BC6A52" w:rsidRPr="00FB7D26">
        <w:t xml:space="preserve"> of households</w:t>
      </w:r>
      <w:r w:rsidR="009E7DF0" w:rsidRPr="00FB7D26">
        <w:t xml:space="preserve"> and the distance to the poverty line</w:t>
      </w:r>
      <w:r w:rsidR="00C075A8" w:rsidRPr="00FB7D26">
        <w:t xml:space="preserve">. </w:t>
      </w:r>
      <w:r w:rsidR="00467D86" w:rsidRPr="00FB7D26">
        <w:t>Samtskhe-Javakheti ends up as the poorest region after both a mild and a severe shock</w:t>
      </w:r>
      <w:r w:rsidR="00D959DC" w:rsidRPr="00FB7D26">
        <w:rPr>
          <w:rStyle w:val="FootnoteReference"/>
          <w:b/>
          <w:bCs/>
        </w:rPr>
        <w:footnoteReference w:id="19"/>
      </w:r>
      <w:r w:rsidR="00D959DC" w:rsidRPr="00FB7D26">
        <w:t xml:space="preserve">. </w:t>
      </w:r>
      <w:r w:rsidR="00467D86" w:rsidRPr="00FB7D26">
        <w:t xml:space="preserve"> </w:t>
      </w:r>
    </w:p>
    <w:p w14:paraId="6E9C0773" w14:textId="7CB64D91" w:rsidR="00230FED" w:rsidRPr="00FB7D26" w:rsidRDefault="00D1542C" w:rsidP="003537ED">
      <w:pPr>
        <w:jc w:val="both"/>
      </w:pPr>
      <w:r w:rsidRPr="00FB7D26">
        <w:rPr>
          <w:b/>
          <w:bCs/>
        </w:rPr>
        <w:t>Compared to severe</w:t>
      </w:r>
      <w:r w:rsidR="003F25A7" w:rsidRPr="00FB7D26">
        <w:rPr>
          <w:b/>
          <w:bCs/>
        </w:rPr>
        <w:t xml:space="preserve"> increases in</w:t>
      </w:r>
      <w:r w:rsidRPr="00FB7D26">
        <w:rPr>
          <w:b/>
          <w:bCs/>
        </w:rPr>
        <w:t xml:space="preserve"> poverty </w:t>
      </w:r>
      <w:r w:rsidR="003F25A7" w:rsidRPr="00FB7D26">
        <w:rPr>
          <w:b/>
          <w:bCs/>
        </w:rPr>
        <w:t>rates</w:t>
      </w:r>
      <w:r w:rsidRPr="00FB7D26">
        <w:rPr>
          <w:b/>
          <w:bCs/>
        </w:rPr>
        <w:t>, i</w:t>
      </w:r>
      <w:r w:rsidR="00230FED" w:rsidRPr="00FB7D26">
        <w:rPr>
          <w:b/>
          <w:bCs/>
        </w:rPr>
        <w:t>nequality</w:t>
      </w:r>
      <w:r w:rsidRPr="00FB7D26">
        <w:rPr>
          <w:b/>
          <w:bCs/>
        </w:rPr>
        <w:t xml:space="preserve"> increases </w:t>
      </w:r>
      <w:r w:rsidR="003771BB" w:rsidRPr="00FB7D26">
        <w:rPr>
          <w:b/>
          <w:bCs/>
        </w:rPr>
        <w:t xml:space="preserve">by </w:t>
      </w:r>
      <w:r w:rsidRPr="00FB7D26">
        <w:rPr>
          <w:b/>
          <w:bCs/>
        </w:rPr>
        <w:t xml:space="preserve">much less. </w:t>
      </w:r>
      <w:r w:rsidRPr="00FB7D26">
        <w:t xml:space="preserve">Initially, </w:t>
      </w:r>
      <w:r w:rsidR="003771BB" w:rsidRPr="00FB7D26">
        <w:t xml:space="preserve">the </w:t>
      </w:r>
      <w:r w:rsidR="00FD1E6A" w:rsidRPr="00FB7D26">
        <w:t>Gini</w:t>
      </w:r>
      <w:r w:rsidRPr="00FB7D26">
        <w:t xml:space="preserve"> index was calculated as 35.5 using households’ monthly per adult expenditure levels. This rate increases to 36.1 after a mild shock and 36.9 after a severe shock</w:t>
      </w:r>
      <w:r w:rsidR="00FD1E6A" w:rsidRPr="00FB7D26">
        <w:t xml:space="preserve"> (See Annex </w:t>
      </w:r>
      <w:r w:rsidR="00FC67A5" w:rsidRPr="00FB7D26">
        <w:t xml:space="preserve">2a </w:t>
      </w:r>
      <w:r w:rsidR="00FD1E6A" w:rsidRPr="00FB7D26">
        <w:t>Table</w:t>
      </w:r>
      <w:r w:rsidR="00FC67A5" w:rsidRPr="00FB7D26">
        <w:t xml:space="preserve"> 1</w:t>
      </w:r>
      <w:r w:rsidR="00FD1E6A" w:rsidRPr="00FB7D26">
        <w:t>)</w:t>
      </w:r>
      <w:r w:rsidRPr="00FB7D26">
        <w:t>.</w:t>
      </w:r>
      <w:r w:rsidR="003F25A7" w:rsidRPr="00FB7D26">
        <w:t xml:space="preserve"> The reason behind a low increase in inequality is connected to two facts which are about the model</w:t>
      </w:r>
      <w:r w:rsidR="00FD1E6A" w:rsidRPr="00FB7D26">
        <w:t>:</w:t>
      </w:r>
      <w:r w:rsidR="003F25A7" w:rsidRPr="00FB7D26">
        <w:t xml:space="preserve"> </w:t>
      </w:r>
      <w:r w:rsidR="00FD1E6A" w:rsidRPr="00FB7D26">
        <w:t>(i)</w:t>
      </w:r>
      <w:r w:rsidR="003F25A7" w:rsidRPr="00FB7D26">
        <w:t xml:space="preserve"> every household receives an income shock</w:t>
      </w:r>
      <w:r w:rsidR="00FC67A5" w:rsidRPr="00FB7D26">
        <w:t>, hence household income decreases for all households</w:t>
      </w:r>
      <w:r w:rsidR="00FD1E6A" w:rsidRPr="00FB7D26">
        <w:t xml:space="preserve"> and</w:t>
      </w:r>
      <w:r w:rsidR="003F25A7" w:rsidRPr="00FB7D26">
        <w:t xml:space="preserve"> </w:t>
      </w:r>
      <w:r w:rsidR="00FD1E6A" w:rsidRPr="00FB7D26">
        <w:t>(ii)</w:t>
      </w:r>
      <w:r w:rsidR="003F25A7" w:rsidRPr="00FB7D26">
        <w:t xml:space="preserve"> population living in medium COVID vulnerable households </w:t>
      </w:r>
      <w:r w:rsidR="007F7E6A" w:rsidRPr="00FB7D26">
        <w:t>constitute around half of the population (52.3 percent) and receive a shock quite similar to a</w:t>
      </w:r>
      <w:r w:rsidR="00FC67A5" w:rsidRPr="00FB7D26">
        <w:t xml:space="preserve"> shock received by a</w:t>
      </w:r>
      <w:r w:rsidR="007F7E6A" w:rsidRPr="00FB7D26">
        <w:t xml:space="preserve"> high COVID vulnerability household</w:t>
      </w:r>
      <w:r w:rsidR="003F25A7" w:rsidRPr="00FB7D26">
        <w:t xml:space="preserve"> (30% of labour income loss </w:t>
      </w:r>
      <w:r w:rsidR="00FD1E6A" w:rsidRPr="00FB7D26">
        <w:t>vs</w:t>
      </w:r>
      <w:r w:rsidR="003F25A7" w:rsidRPr="00FB7D26">
        <w:t xml:space="preserve"> 40% of labour income loss</w:t>
      </w:r>
      <w:r w:rsidR="00FC67A5" w:rsidRPr="00FB7D26">
        <w:t>,</w:t>
      </w:r>
      <w:r w:rsidR="003F25A7" w:rsidRPr="00FB7D26">
        <w:t xml:space="preserve"> respectively).</w:t>
      </w:r>
      <w:r w:rsidR="007F7E6A" w:rsidRPr="00FB7D26">
        <w:t xml:space="preserve"> </w:t>
      </w:r>
      <w:r w:rsidR="00D959DC" w:rsidRPr="00FB7D26">
        <w:t>As</w:t>
      </w:r>
      <w:r w:rsidR="007F7E6A" w:rsidRPr="00FB7D26">
        <w:t xml:space="preserve"> the population living in</w:t>
      </w:r>
      <w:r w:rsidR="00FC67A5" w:rsidRPr="00FB7D26">
        <w:t xml:space="preserve"> medium and</w:t>
      </w:r>
      <w:r w:rsidR="007F7E6A" w:rsidRPr="00FB7D26">
        <w:t xml:space="preserve"> high vulnerability households </w:t>
      </w:r>
      <w:r w:rsidR="00FC67A5" w:rsidRPr="00FB7D26">
        <w:t xml:space="preserve">then constitute </w:t>
      </w:r>
      <w:r w:rsidR="00FB7D26" w:rsidRPr="00FB7D26">
        <w:t>most of</w:t>
      </w:r>
      <w:r w:rsidR="00FC67A5" w:rsidRPr="00FB7D26">
        <w:t xml:space="preserve"> the population</w:t>
      </w:r>
      <w:r w:rsidR="007F7E6A" w:rsidRPr="00FB7D26">
        <w:t xml:space="preserve">. These in turn lead to a lower </w:t>
      </w:r>
      <w:r w:rsidR="003771BB" w:rsidRPr="00FB7D26">
        <w:t>increase in inequality indicators</w:t>
      </w:r>
      <w:r w:rsidR="007F7E6A" w:rsidRPr="00FB7D26">
        <w:t>.</w:t>
      </w:r>
      <w:r w:rsidR="003F25A7" w:rsidRPr="00FB7D26">
        <w:t xml:space="preserve">  </w:t>
      </w:r>
      <w:r w:rsidRPr="00FB7D26">
        <w:t xml:space="preserve"> </w:t>
      </w:r>
    </w:p>
    <w:p w14:paraId="39EA2108" w14:textId="621E13E3" w:rsidR="003147D6" w:rsidRPr="00FB7D26" w:rsidRDefault="003147D6" w:rsidP="003147D6">
      <w:pPr>
        <w:jc w:val="both"/>
      </w:pPr>
      <w:r w:rsidRPr="00FB7D26">
        <w:rPr>
          <w:b/>
          <w:bCs/>
        </w:rPr>
        <w:t>After the shocks, urban areas end up with higher consumption inequality compared to rural areas.</w:t>
      </w:r>
      <w:r w:rsidRPr="00FB7D26">
        <w:t xml:space="preserve"> In the baseline, urban areas and rural areas have almost the same inequality as depicted by their Gini coefficient (35.08 in rural areas and 35.14 in urban areas). Yet the inequality increases are different after the shocks. In urban areas after a mild shock Gini coefficient reaches 35.8 and after a severe shock it reaches 36.6 while in rural areas it reaches 35.5 and 36.1 after a mild and a severe shock</w:t>
      </w:r>
      <w:r w:rsidR="00FC67A5" w:rsidRPr="00FB7D26">
        <w:t>,</w:t>
      </w:r>
      <w:r w:rsidRPr="00FB7D26">
        <w:t xml:space="preserve"> respectively</w:t>
      </w:r>
      <w:r w:rsidR="00CD0D9E" w:rsidRPr="00FB7D26">
        <w:t xml:space="preserve"> (See Annex </w:t>
      </w:r>
      <w:r w:rsidR="00FC67A5" w:rsidRPr="00FB7D26">
        <w:t xml:space="preserve">2a </w:t>
      </w:r>
      <w:r w:rsidR="00CD0D9E" w:rsidRPr="00FB7D26">
        <w:t xml:space="preserve">Table </w:t>
      </w:r>
      <w:r w:rsidR="00FC67A5" w:rsidRPr="00FB7D26">
        <w:t>1</w:t>
      </w:r>
      <w:r w:rsidR="00CD0D9E" w:rsidRPr="00FB7D26">
        <w:t>)</w:t>
      </w:r>
      <w:r w:rsidRPr="00FB7D26">
        <w:t>. The difference</w:t>
      </w:r>
      <w:r w:rsidR="00FC67A5" w:rsidRPr="00FB7D26">
        <w:t xml:space="preserve"> in inequality trends </w:t>
      </w:r>
      <w:r w:rsidRPr="00FB7D26">
        <w:t>is</w:t>
      </w:r>
      <w:r w:rsidR="00FC67A5" w:rsidRPr="00FB7D26">
        <w:t xml:space="preserve"> again</w:t>
      </w:r>
      <w:r w:rsidRPr="00FB7D26">
        <w:t xml:space="preserve"> due to the different distributions of the population in households based on their COVID vulnerability type in urban and rural areas. </w:t>
      </w:r>
      <w:r w:rsidR="003771BB" w:rsidRPr="00FB7D26">
        <w:t xml:space="preserve">In </w:t>
      </w:r>
      <w:r w:rsidRPr="00FB7D26">
        <w:t>urban areas it is more common to be living in a low COVID vulnerable household with 46.4 percent of the population living in these households while this rate is much lower in rural areas with 22.3 percent</w:t>
      </w:r>
      <w:r w:rsidR="00CD0D9E" w:rsidRPr="00FB7D26">
        <w:t xml:space="preserve"> (See </w:t>
      </w:r>
      <w:r w:rsidR="00CD0D9E" w:rsidRPr="00FB7D26">
        <w:fldChar w:fldCharType="begin"/>
      </w:r>
      <w:r w:rsidR="00CD0D9E" w:rsidRPr="00FB7D26">
        <w:instrText xml:space="preserve"> REF _Ref42764512 \h </w:instrText>
      </w:r>
      <w:r w:rsidR="00CD0D9E" w:rsidRPr="00FB7D26">
        <w:fldChar w:fldCharType="separate"/>
      </w:r>
      <w:r w:rsidR="00CB3637" w:rsidRPr="00FB7D26">
        <w:rPr>
          <w:b/>
          <w:bCs/>
        </w:rPr>
        <w:t xml:space="preserve">Table </w:t>
      </w:r>
      <w:r w:rsidR="00CB3637">
        <w:rPr>
          <w:b/>
          <w:bCs/>
          <w:noProof/>
        </w:rPr>
        <w:t>4</w:t>
      </w:r>
      <w:r w:rsidR="00CD0D9E" w:rsidRPr="00FB7D26">
        <w:fldChar w:fldCharType="end"/>
      </w:r>
      <w:r w:rsidR="00CD0D9E" w:rsidRPr="00FB7D26">
        <w:t>)</w:t>
      </w:r>
      <w:r w:rsidRPr="00FB7D26">
        <w:t>. 42.5 percent of the population in urban areas are living in a medium COVID vulnerable household as opposed to 61.</w:t>
      </w:r>
      <w:r w:rsidR="00BD773D" w:rsidRPr="00FB7D26">
        <w:t>8</w:t>
      </w:r>
      <w:r w:rsidRPr="00FB7D26">
        <w:t xml:space="preserve"> percent in rural areas. And 11.1 percent of the population in urban areas live in a high COVID vulnerability household as opposed to 15.9 percent in rural areas. When the medium vulnerability group </w:t>
      </w:r>
      <w:r w:rsidR="00CD0D9E" w:rsidRPr="00FB7D26">
        <w:t>has a</w:t>
      </w:r>
      <w:r w:rsidRPr="00FB7D26">
        <w:t xml:space="preserve"> higher</w:t>
      </w:r>
      <w:r w:rsidR="00CD0D9E" w:rsidRPr="00FB7D26">
        <w:t xml:space="preserve"> share in the population</w:t>
      </w:r>
      <w:r w:rsidRPr="00FB7D26">
        <w:t xml:space="preserve"> that puts a brake in the increase in inequality. Hence the difference between the percent population living in medium and low vulnerability households in urban and rural areas is driving the diverging trends regarding inequality. </w:t>
      </w:r>
    </w:p>
    <w:p w14:paraId="5ADACCBA" w14:textId="1A5CAABD" w:rsidR="007958F2" w:rsidRPr="00FB7D26" w:rsidRDefault="00F71773" w:rsidP="004529B7">
      <w:pPr>
        <w:pStyle w:val="Heading3"/>
        <w:numPr>
          <w:ilvl w:val="0"/>
          <w:numId w:val="41"/>
        </w:numPr>
      </w:pPr>
      <w:bookmarkStart w:id="26" w:name="_Toc44426392"/>
      <w:r w:rsidRPr="00FB7D26">
        <w:t>Simulating the</w:t>
      </w:r>
      <w:r w:rsidR="00FB7665" w:rsidRPr="00FB7D26">
        <w:t xml:space="preserve"> Poverty (Reducing)</w:t>
      </w:r>
      <w:r w:rsidRPr="00FB7D26">
        <w:t xml:space="preserve"> Impact </w:t>
      </w:r>
      <w:r w:rsidR="00FB7665" w:rsidRPr="00FB7D26">
        <w:t>under Various Cash Transfer Policy Scenarios</w:t>
      </w:r>
      <w:bookmarkEnd w:id="26"/>
    </w:p>
    <w:p w14:paraId="3CB7D9F1" w14:textId="64C1A224" w:rsidR="001E5E08" w:rsidRPr="00FB7D26" w:rsidRDefault="00A91746" w:rsidP="001E5E08">
      <w:pPr>
        <w:jc w:val="both"/>
      </w:pPr>
      <w:r w:rsidRPr="00FB7D26">
        <w:rPr>
          <w:b/>
          <w:bCs/>
        </w:rPr>
        <w:t>To combat the poverty impact of the COVID-19 a number of different cash transfer scenarios are modelled as described in the Methodology section.</w:t>
      </w:r>
      <w:r w:rsidRPr="00FB7D26">
        <w:t xml:space="preserve"> Households are distributed a monthly cash transfer amount per household or per child depending on the scenario. This amount is directly added to the total monthly household expenditure and assumed to be </w:t>
      </w:r>
      <w:r w:rsidR="00FC67A5" w:rsidRPr="00FB7D26">
        <w:t xml:space="preserve">directly </w:t>
      </w:r>
      <w:r w:rsidRPr="00FB7D26">
        <w:t>spent rather than saved.</w:t>
      </w:r>
      <w:r w:rsidR="00DD6EC6" w:rsidRPr="00FB7D26">
        <w:t xml:space="preserve"> </w:t>
      </w:r>
      <w:r w:rsidRPr="00FB7D26">
        <w:t xml:space="preserve">7 scenarios with two different transfer levels are modelled after a mild shock and after a severe shock separately, making a total of </w:t>
      </w:r>
      <w:r w:rsidRPr="00FB7D26">
        <w:rPr>
          <w:b/>
          <w:bCs/>
        </w:rPr>
        <w:t>14 scenarios</w:t>
      </w:r>
      <w:r w:rsidRPr="00FB7D26">
        <w:t xml:space="preserve"> for each case</w:t>
      </w:r>
      <w:r w:rsidR="00DD6EC6" w:rsidRPr="00FB7D26">
        <w:t xml:space="preserve"> (See </w:t>
      </w:r>
      <w:r w:rsidR="00DD6EC6" w:rsidRPr="00FB7D26">
        <w:fldChar w:fldCharType="begin"/>
      </w:r>
      <w:r w:rsidR="00DD6EC6" w:rsidRPr="00FB7D26">
        <w:instrText xml:space="preserve"> REF _Ref43901150 \h </w:instrText>
      </w:r>
      <w:r w:rsidR="00DD6EC6" w:rsidRPr="00FB7D26">
        <w:fldChar w:fldCharType="separate"/>
      </w:r>
      <w:r w:rsidR="00CB3637" w:rsidRPr="00FB7D26">
        <w:t xml:space="preserve">Table </w:t>
      </w:r>
      <w:r w:rsidR="00CB3637">
        <w:rPr>
          <w:noProof/>
        </w:rPr>
        <w:t>6</w:t>
      </w:r>
      <w:r w:rsidR="00CB3637" w:rsidRPr="00FB7D26">
        <w:rPr>
          <w:rFonts w:ascii="Times New Roman" w:eastAsia="Times New Roman" w:hAnsi="Times New Roman" w:cs="Times New Roman"/>
          <w:color w:val="auto"/>
          <w:kern w:val="24"/>
        </w:rPr>
        <w:t xml:space="preserve"> Cash transfer scenarios</w:t>
      </w:r>
      <w:r w:rsidR="00DD6EC6" w:rsidRPr="00FB7D26">
        <w:fldChar w:fldCharType="end"/>
      </w:r>
      <w:r w:rsidR="00DD6EC6" w:rsidRPr="00FB7D26">
        <w:t>)</w:t>
      </w:r>
      <w:r w:rsidRPr="00FB7D26">
        <w:t>. Outcome variables like poverty, inequality after the transfers and total monthly cost of the scenarios are calculated</w:t>
      </w:r>
      <w:r w:rsidR="00FC67A5" w:rsidRPr="00FB7D26">
        <w:t xml:space="preserve"> (See Annex 2b Table 1 and Table 2 for the results in detail)</w:t>
      </w:r>
      <w:r w:rsidRPr="00FB7D26">
        <w:t xml:space="preserve">. Coverage and benefit incidence of the 7 scenarios are also calculated (These do not change based on transfer level or which shock they are distributed after). </w:t>
      </w:r>
      <w:r w:rsidR="009D31B8" w:rsidRPr="00FB7D26">
        <w:t>The findings are presented in more detail in the rest of this section.</w:t>
      </w:r>
    </w:p>
    <w:p w14:paraId="74A123B6" w14:textId="29611D77" w:rsidR="00A027F6" w:rsidRPr="00FB7D26" w:rsidRDefault="004529B7" w:rsidP="00295B5F">
      <w:pPr>
        <w:pStyle w:val="Heading3"/>
      </w:pPr>
      <w:bookmarkStart w:id="27" w:name="_Toc44426393"/>
      <w:r w:rsidRPr="00FB7D26">
        <w:t xml:space="preserve">Impact on </w:t>
      </w:r>
      <w:r w:rsidR="00D35CBE" w:rsidRPr="00FB7D26">
        <w:t xml:space="preserve">Poverty and </w:t>
      </w:r>
      <w:r w:rsidRPr="00FB7D26">
        <w:t>I</w:t>
      </w:r>
      <w:r w:rsidR="00D35CBE" w:rsidRPr="00FB7D26">
        <w:t>nequality</w:t>
      </w:r>
      <w:bookmarkEnd w:id="27"/>
    </w:p>
    <w:p w14:paraId="0208C498" w14:textId="78D9984F" w:rsidR="00470ADC" w:rsidRPr="00FB7D26" w:rsidRDefault="00470ADC" w:rsidP="006D67B3">
      <w:pPr>
        <w:jc w:val="both"/>
      </w:pPr>
      <w:r w:rsidRPr="00FB7D26">
        <w:rPr>
          <w:b/>
          <w:bCs/>
        </w:rPr>
        <w:t xml:space="preserve">After a mild shock, none of the low transfer scenarios </w:t>
      </w:r>
      <w:r w:rsidR="00FB7D26" w:rsidRPr="00FB7D26">
        <w:rPr>
          <w:b/>
          <w:bCs/>
        </w:rPr>
        <w:t>can</w:t>
      </w:r>
      <w:r w:rsidRPr="00FB7D26">
        <w:rPr>
          <w:b/>
          <w:bCs/>
        </w:rPr>
        <w:t xml:space="preserve"> achieve </w:t>
      </w:r>
      <w:r w:rsidR="00F96255" w:rsidRPr="00FB7D26">
        <w:rPr>
          <w:b/>
          <w:bCs/>
        </w:rPr>
        <w:t xml:space="preserve">a </w:t>
      </w:r>
      <w:r w:rsidR="00FB7D26" w:rsidRPr="00FB7D26">
        <w:rPr>
          <w:b/>
          <w:bCs/>
        </w:rPr>
        <w:t>return</w:t>
      </w:r>
      <w:r w:rsidRPr="00FB7D26">
        <w:rPr>
          <w:b/>
          <w:bCs/>
        </w:rPr>
        <w:t xml:space="preserve"> to the baseline poverty rate</w:t>
      </w:r>
      <w:r w:rsidR="00F96255" w:rsidRPr="00FB7D26">
        <w:rPr>
          <w:b/>
          <w:bCs/>
        </w:rPr>
        <w:t xml:space="preserve"> (i.e. poverty rate before shock)</w:t>
      </w:r>
      <w:r w:rsidR="006D67B3" w:rsidRPr="00FB7D26">
        <w:rPr>
          <w:b/>
          <w:bCs/>
        </w:rPr>
        <w:t>.</w:t>
      </w:r>
      <w:r w:rsidR="006D67B3" w:rsidRPr="00FB7D26">
        <w:t xml:space="preserve"> </w:t>
      </w:r>
      <w:r w:rsidR="00295B5F" w:rsidRPr="00FB7D26">
        <w:t>The scenarios that are targeting the bottom 40</w:t>
      </w:r>
      <w:r w:rsidR="00F96255" w:rsidRPr="00FB7D26">
        <w:t xml:space="preserve"> percent</w:t>
      </w:r>
      <w:r w:rsidR="00295B5F" w:rsidRPr="00FB7D26">
        <w:t xml:space="preserve"> non-TSA households (Sc 2a and 2b) along with</w:t>
      </w:r>
      <w:r w:rsidR="00F96255" w:rsidRPr="00FB7D26">
        <w:t xml:space="preserve"> Sc 3b which is the</w:t>
      </w:r>
      <w:r w:rsidR="00295B5F" w:rsidRPr="00FB7D26">
        <w:t xml:space="preserve"> universal child grant to 0-17 year old children</w:t>
      </w:r>
      <w:r w:rsidR="00F96255" w:rsidRPr="00FB7D26">
        <w:t xml:space="preserve"> </w:t>
      </w:r>
      <w:r w:rsidR="00295B5F" w:rsidRPr="00FB7D26">
        <w:t>are the scenarios that achieve the highest reduction in poverty rates</w:t>
      </w:r>
      <w:r w:rsidR="00F96255" w:rsidRPr="00FB7D26">
        <w:t xml:space="preserve"> whether they are providing a high or a low transfer</w:t>
      </w:r>
      <w:r w:rsidR="00295B5F" w:rsidRPr="00FB7D26">
        <w:t xml:space="preserve">. </w:t>
      </w:r>
      <w:r w:rsidR="006D67B3" w:rsidRPr="00FB7D26">
        <w:t>Among the high transfer scenarios targeting bottom 40</w:t>
      </w:r>
      <w:r w:rsidR="00F96255" w:rsidRPr="00FB7D26">
        <w:t xml:space="preserve"> percent</w:t>
      </w:r>
      <w:r w:rsidR="006D67B3" w:rsidRPr="00FB7D26">
        <w:t xml:space="preserve"> non-TSA beneficiaries (Sc 2a) and universal child grant to 0-17</w:t>
      </w:r>
      <w:r w:rsidR="00F96255" w:rsidRPr="00FB7D26">
        <w:t xml:space="preserve"> </w:t>
      </w:r>
      <w:r w:rsidR="006D67B3" w:rsidRPr="00FB7D26">
        <w:t xml:space="preserve">year old children (Sc 3b) </w:t>
      </w:r>
      <w:r w:rsidR="00F96255" w:rsidRPr="00FB7D26">
        <w:t xml:space="preserve">are the only scenarios </w:t>
      </w:r>
      <w:r w:rsidR="006D67B3" w:rsidRPr="00FB7D26">
        <w:t>achiev</w:t>
      </w:r>
      <w:r w:rsidR="00F96255" w:rsidRPr="00FB7D26">
        <w:t>ing</w:t>
      </w:r>
      <w:r w:rsidR="006D67B3" w:rsidRPr="00FB7D26">
        <w:t xml:space="preserve"> poverty rates</w:t>
      </w:r>
      <w:r w:rsidR="00295B5F" w:rsidRPr="00FB7D26">
        <w:t xml:space="preserve"> (18.4 and 21</w:t>
      </w:r>
      <w:r w:rsidR="00F96255" w:rsidRPr="00FB7D26">
        <w:t>.0</w:t>
      </w:r>
      <w:r w:rsidR="00295B5F" w:rsidRPr="00FB7D26">
        <w:t xml:space="preserve"> percent)</w:t>
      </w:r>
      <w:r w:rsidR="006D67B3" w:rsidRPr="00FB7D26">
        <w:t xml:space="preserve"> lower than </w:t>
      </w:r>
      <w:r w:rsidR="00295B5F" w:rsidRPr="00FB7D26">
        <w:t xml:space="preserve">the </w:t>
      </w:r>
      <w:r w:rsidR="006D67B3" w:rsidRPr="00FB7D26">
        <w:t>baseline poverty rate</w:t>
      </w:r>
      <w:r w:rsidR="00F96255" w:rsidRPr="00FB7D26">
        <w:t xml:space="preserve"> </w:t>
      </w:r>
      <w:r w:rsidR="001F12FD" w:rsidRPr="00FB7D26">
        <w:t>(</w:t>
      </w:r>
      <w:r w:rsidR="00295B5F" w:rsidRPr="00FB7D26">
        <w:t>21.7 percent</w:t>
      </w:r>
      <w:r w:rsidR="001F12FD" w:rsidRPr="00FB7D26">
        <w:t>)</w:t>
      </w:r>
      <w:r w:rsidR="006D67B3" w:rsidRPr="00FB7D26">
        <w:t>.</w:t>
      </w:r>
    </w:p>
    <w:p w14:paraId="75709D5E" w14:textId="634872BF" w:rsidR="00D35CBE" w:rsidRPr="00FB7D26" w:rsidRDefault="00470ADC" w:rsidP="006D67B3">
      <w:pPr>
        <w:jc w:val="both"/>
      </w:pPr>
      <w:r w:rsidRPr="00FB7D26">
        <w:rPr>
          <w:b/>
          <w:bCs/>
        </w:rPr>
        <w:t xml:space="preserve">In the </w:t>
      </w:r>
      <w:r w:rsidR="001F12FD" w:rsidRPr="00FB7D26">
        <w:rPr>
          <w:b/>
          <w:bCs/>
        </w:rPr>
        <w:t>occurrence</w:t>
      </w:r>
      <w:r w:rsidRPr="00FB7D26">
        <w:rPr>
          <w:b/>
          <w:bCs/>
        </w:rPr>
        <w:t xml:space="preserve"> of a severe shock </w:t>
      </w:r>
      <w:r w:rsidR="00295B5F" w:rsidRPr="00FB7D26">
        <w:rPr>
          <w:b/>
          <w:bCs/>
        </w:rPr>
        <w:t xml:space="preserve">neither the low transfer scenarios nor the high transfer </w:t>
      </w:r>
      <w:r w:rsidRPr="00FB7D26">
        <w:rPr>
          <w:b/>
          <w:bCs/>
        </w:rPr>
        <w:t xml:space="preserve">scenarios are enough to </w:t>
      </w:r>
      <w:r w:rsidR="00FB7D26" w:rsidRPr="00FB7D26">
        <w:rPr>
          <w:b/>
          <w:bCs/>
        </w:rPr>
        <w:t>return</w:t>
      </w:r>
      <w:r w:rsidRPr="00FB7D26">
        <w:rPr>
          <w:b/>
          <w:bCs/>
        </w:rPr>
        <w:t xml:space="preserve"> to the baseline poverty rate.</w:t>
      </w:r>
      <w:r w:rsidR="00295B5F" w:rsidRPr="00FB7D26">
        <w:t xml:space="preserve"> After a severe shock poverty increases to 30.9 percent down from 21.7 percent and again the same scenarios as in the case of the mild shock are the most successful in poverty reduction</w:t>
      </w:r>
      <w:r w:rsidR="00F96255" w:rsidRPr="00FB7D26">
        <w:t>,</w:t>
      </w:r>
      <w:r w:rsidR="00295B5F" w:rsidRPr="00FB7D26">
        <w:t xml:space="preserve"> Sc 2a, 2b, 3b</w:t>
      </w:r>
      <w:r w:rsidR="008F4FB2" w:rsidRPr="00FB7D26">
        <w:t xml:space="preserve">. </w:t>
      </w:r>
      <w:r w:rsidR="00BF654A" w:rsidRPr="00FB7D26">
        <w:t>Even with a high transfer, t</w:t>
      </w:r>
      <w:r w:rsidR="00F96255" w:rsidRPr="00FB7D26">
        <w:t>hese scenarios achieve a poverty reduction of 8.5, 3.8 and 5.1 percentage points respectively while the poverty increase is</w:t>
      </w:r>
      <w:r w:rsidR="001F12FD" w:rsidRPr="00FB7D26">
        <w:t xml:space="preserve"> in fact</w:t>
      </w:r>
      <w:r w:rsidR="00F96255" w:rsidRPr="00FB7D26">
        <w:t xml:space="preserve"> </w:t>
      </w:r>
      <w:r w:rsidR="001F12FD" w:rsidRPr="00FB7D26">
        <w:t xml:space="preserve">higher with </w:t>
      </w:r>
      <w:r w:rsidR="00F96255" w:rsidRPr="00FB7D26">
        <w:t>9.2 percentage points after the severe shock.</w:t>
      </w:r>
    </w:p>
    <w:p w14:paraId="17036B52" w14:textId="1FD4F10D" w:rsidR="00B51905" w:rsidRPr="00FB7D26" w:rsidRDefault="00584987" w:rsidP="006D67B3">
      <w:pPr>
        <w:jc w:val="both"/>
      </w:pPr>
      <w:r w:rsidRPr="00FB7D26">
        <w:rPr>
          <w:b/>
          <w:bCs/>
        </w:rPr>
        <w:t>Among the rest of the scenarios, the marginal scenarios Sc 1 and Sc 4</w:t>
      </w:r>
      <w:r w:rsidR="00F96255" w:rsidRPr="00FB7D26">
        <w:rPr>
          <w:b/>
          <w:bCs/>
        </w:rPr>
        <w:t xml:space="preserve"> that are targeting a subgroup of TSA beneficiaries</w:t>
      </w:r>
      <w:r w:rsidRPr="00FB7D26">
        <w:rPr>
          <w:b/>
          <w:bCs/>
        </w:rPr>
        <w:t xml:space="preserve"> are the least successful in terms of poverty reduction.</w:t>
      </w:r>
      <w:r w:rsidRPr="00FB7D26">
        <w:t xml:space="preserve"> </w:t>
      </w:r>
      <w:r w:rsidR="00F96255" w:rsidRPr="00FB7D26">
        <w:t xml:space="preserve">Targeting only the TSA beneficiaries (Sc 0) already does not cause </w:t>
      </w:r>
      <w:r w:rsidR="002C7B57" w:rsidRPr="00FB7D26">
        <w:t>sufficient</w:t>
      </w:r>
      <w:r w:rsidR="00F96255" w:rsidRPr="00FB7D26">
        <w:t xml:space="preserve"> poverty reduction and t</w:t>
      </w:r>
      <w:r w:rsidRPr="00FB7D26">
        <w:t>hese scenarios target a sub-group of the TSA beneficiaries</w:t>
      </w:r>
      <w:r w:rsidR="006513A3" w:rsidRPr="00FB7D26">
        <w:rPr>
          <w:rStyle w:val="FootnoteReference"/>
        </w:rPr>
        <w:footnoteReference w:id="20"/>
      </w:r>
      <w:r w:rsidRPr="00FB7D26">
        <w:t xml:space="preserve">. </w:t>
      </w:r>
      <w:r w:rsidR="006513A3" w:rsidRPr="00FB7D26">
        <w:t xml:space="preserve"> </w:t>
      </w:r>
      <w:r w:rsidRPr="00FB7D26">
        <w:t>For instance, after a mild shock targeting only TSA beneficiaries with a low transfer (50 GEL per household)</w:t>
      </w:r>
      <w:r w:rsidR="00F96255" w:rsidRPr="00FB7D26">
        <w:t xml:space="preserve"> (Sc 0)</w:t>
      </w:r>
      <w:r w:rsidRPr="00FB7D26">
        <w:t xml:space="preserve"> leads to a poverty reduction of only 0.8 percentage points. Scenarios 1 and 4 which</w:t>
      </w:r>
      <w:r w:rsidR="00F96255" w:rsidRPr="00FB7D26">
        <w:t xml:space="preserve"> are</w:t>
      </w:r>
      <w:r w:rsidRPr="00FB7D26">
        <w:t xml:space="preserve"> targeting smaller groups under TSA beneficiaries lead to a poverty reduction of 0.3 and 0.2 percentage points respectively in the case of a low transfer</w:t>
      </w:r>
      <w:r w:rsidR="00F96255" w:rsidRPr="00FB7D26">
        <w:t xml:space="preserve"> and 0.7 and 0.2 in the case of a high transfer after a mild shock</w:t>
      </w:r>
      <w:r w:rsidRPr="00FB7D26">
        <w:t xml:space="preserve">. </w:t>
      </w:r>
    </w:p>
    <w:p w14:paraId="13E45E04" w14:textId="738BF01B" w:rsidR="00295B5F" w:rsidRPr="00FB7D26" w:rsidRDefault="00584987" w:rsidP="006D67B3">
      <w:pPr>
        <w:jc w:val="both"/>
      </w:pPr>
      <w:r w:rsidRPr="00FB7D26">
        <w:rPr>
          <w:b/>
          <w:bCs/>
        </w:rPr>
        <w:t>In all cases (low transfer, high transfer, after mild shock</w:t>
      </w:r>
      <w:r w:rsidR="001F12FD" w:rsidRPr="00FB7D26">
        <w:rPr>
          <w:b/>
          <w:bCs/>
        </w:rPr>
        <w:t xml:space="preserve"> or</w:t>
      </w:r>
      <w:r w:rsidRPr="00FB7D26">
        <w:rPr>
          <w:b/>
          <w:bCs/>
        </w:rPr>
        <w:t xml:space="preserve"> after severe shock), a universal child grant to 0-4 year olds </w:t>
      </w:r>
      <w:r w:rsidR="00F96255" w:rsidRPr="00FB7D26">
        <w:rPr>
          <w:b/>
          <w:bCs/>
        </w:rPr>
        <w:t xml:space="preserve">(Sc </w:t>
      </w:r>
      <w:r w:rsidR="00162D1B" w:rsidRPr="00FB7D26">
        <w:rPr>
          <w:b/>
          <w:bCs/>
        </w:rPr>
        <w:t>3a</w:t>
      </w:r>
      <w:r w:rsidR="00F96255" w:rsidRPr="00FB7D26">
        <w:rPr>
          <w:b/>
          <w:bCs/>
        </w:rPr>
        <w:t xml:space="preserve">) </w:t>
      </w:r>
      <w:r w:rsidRPr="00FB7D26">
        <w:rPr>
          <w:b/>
          <w:bCs/>
        </w:rPr>
        <w:t>creates a similar poverty reduction level as targeting only TSA beneficiary households</w:t>
      </w:r>
      <w:r w:rsidR="00162D1B" w:rsidRPr="00FB7D26">
        <w:rPr>
          <w:b/>
          <w:bCs/>
        </w:rPr>
        <w:t xml:space="preserve"> (Sc 0)</w:t>
      </w:r>
      <w:r w:rsidRPr="00FB7D26">
        <w:rPr>
          <w:b/>
          <w:bCs/>
        </w:rPr>
        <w:t>.</w:t>
      </w:r>
      <w:r w:rsidR="00E45A97" w:rsidRPr="00FB7D26">
        <w:rPr>
          <w:b/>
          <w:bCs/>
        </w:rPr>
        <w:t xml:space="preserve"> </w:t>
      </w:r>
      <w:r w:rsidRPr="00FB7D26">
        <w:rPr>
          <w:b/>
          <w:bCs/>
        </w:rPr>
        <w:t xml:space="preserve"> </w:t>
      </w:r>
      <w:r w:rsidR="00B51905" w:rsidRPr="00FB7D26">
        <w:t>For instance</w:t>
      </w:r>
      <w:r w:rsidR="00F96255" w:rsidRPr="00FB7D26">
        <w:t>,</w:t>
      </w:r>
      <w:r w:rsidR="00B51905" w:rsidRPr="00FB7D26">
        <w:t xml:space="preserve"> after a mild shock, a universal child grant of </w:t>
      </w:r>
      <w:r w:rsidR="00162D1B" w:rsidRPr="00FB7D26">
        <w:t>30</w:t>
      </w:r>
      <w:r w:rsidR="00B51905" w:rsidRPr="00FB7D26">
        <w:t xml:space="preserve"> GEL</w:t>
      </w:r>
      <w:r w:rsidR="00162D1B" w:rsidRPr="00FB7D26">
        <w:t xml:space="preserve"> per child</w:t>
      </w:r>
      <w:r w:rsidR="00B51905" w:rsidRPr="00FB7D26">
        <w:t xml:space="preserve"> leads to a poverty reduction of 0.9 percentage points whereas cash grants for TSA households at the amount of </w:t>
      </w:r>
      <w:r w:rsidR="00162D1B" w:rsidRPr="00FB7D26">
        <w:t>50</w:t>
      </w:r>
      <w:r w:rsidR="00B51905" w:rsidRPr="00FB7D26">
        <w:t xml:space="preserve"> GEL per household leads to a poverty reduction of 0.8 percentage points. When the transfer level is increased poverty reduction is 1.4 percentage points and 1.6 percentage points for Sc 3a and Sc 0</w:t>
      </w:r>
      <w:r w:rsidR="00A009C8" w:rsidRPr="00FB7D26">
        <w:t>,</w:t>
      </w:r>
      <w:r w:rsidR="00B51905" w:rsidRPr="00FB7D26">
        <w:t xml:space="preserve"> respectively. The poverty reduction rates are again similar for these two scenarios after a severe shock as well.</w:t>
      </w:r>
      <w:r w:rsidR="000C51C3" w:rsidRPr="00FB7D26">
        <w:t xml:space="preserve"> (See Annex 2 b for results).</w:t>
      </w:r>
    </w:p>
    <w:p w14:paraId="751C565B" w14:textId="1AF99C0F" w:rsidR="00D35CBE" w:rsidRPr="00FB7D26" w:rsidRDefault="00D35CBE" w:rsidP="00295B5F">
      <w:pPr>
        <w:pStyle w:val="Heading3"/>
      </w:pPr>
      <w:bookmarkStart w:id="28" w:name="_Toc44426394"/>
      <w:r w:rsidRPr="00FB7D26">
        <w:t>Coverage</w:t>
      </w:r>
      <w:r w:rsidR="007114E3" w:rsidRPr="00FB7D26">
        <w:t xml:space="preserve"> and </w:t>
      </w:r>
      <w:r w:rsidR="004529B7" w:rsidRPr="00FB7D26">
        <w:t>Benefit Incidence (Targeting)</w:t>
      </w:r>
      <w:bookmarkEnd w:id="28"/>
    </w:p>
    <w:p w14:paraId="30D3E295" w14:textId="13D53D50" w:rsidR="00D35CBE" w:rsidRPr="00FB7D26" w:rsidRDefault="0087593F" w:rsidP="006D67B3">
      <w:pPr>
        <w:jc w:val="both"/>
      </w:pPr>
      <w:r w:rsidRPr="00FB7D26">
        <w:rPr>
          <w:b/>
          <w:bCs/>
        </w:rPr>
        <w:t xml:space="preserve">Among the cash transfer scenarios coverage of the population is highest </w:t>
      </w:r>
      <w:r w:rsidR="006513A3" w:rsidRPr="00FB7D26">
        <w:rPr>
          <w:b/>
          <w:bCs/>
        </w:rPr>
        <w:t>in</w:t>
      </w:r>
      <w:r w:rsidRPr="00FB7D26">
        <w:rPr>
          <w:b/>
          <w:bCs/>
        </w:rPr>
        <w:t xml:space="preserve"> the universal child grant scenario (Sc 3b)</w:t>
      </w:r>
      <w:r w:rsidR="00C16460" w:rsidRPr="00FB7D26">
        <w:rPr>
          <w:b/>
          <w:bCs/>
        </w:rPr>
        <w:t>,</w:t>
      </w:r>
      <w:r w:rsidRPr="00FB7D26">
        <w:rPr>
          <w:b/>
          <w:bCs/>
        </w:rPr>
        <w:t xml:space="preserve"> by far</w:t>
      </w:r>
      <w:r w:rsidR="00C16460" w:rsidRPr="00FB7D26">
        <w:rPr>
          <w:b/>
          <w:bCs/>
        </w:rPr>
        <w:t>,</w:t>
      </w:r>
      <w:r w:rsidR="00FB67A8" w:rsidRPr="00FB7D26">
        <w:rPr>
          <w:b/>
          <w:bCs/>
        </w:rPr>
        <w:t xml:space="preserve"> but coverage of the bottom 40 percent is highest with Sc 2a</w:t>
      </w:r>
      <w:r w:rsidR="00C16460" w:rsidRPr="00FB7D26">
        <w:rPr>
          <w:b/>
          <w:bCs/>
        </w:rPr>
        <w:t xml:space="preserve"> which targets the bottom 40 percent non-TSA households</w:t>
      </w:r>
      <w:r w:rsidR="008F4FB2" w:rsidRPr="00FB7D26">
        <w:rPr>
          <w:b/>
          <w:bCs/>
        </w:rPr>
        <w:t xml:space="preserve">. </w:t>
      </w:r>
      <w:r w:rsidR="00FB67A8" w:rsidRPr="00FB7D26">
        <w:t>Sc 3b</w:t>
      </w:r>
      <w:r w:rsidRPr="00FB7D26">
        <w:t xml:space="preserve"> covers 56.5 percent of the population, 100 percent of the children and 64.6 percent of the bottom 40 percent.  </w:t>
      </w:r>
      <w:r w:rsidR="00FB67A8" w:rsidRPr="00FB7D26">
        <w:t>But coverage of the bottom 40 percent is highest with Sc 2a (</w:t>
      </w:r>
      <w:r w:rsidR="002477EC" w:rsidRPr="00FB7D26">
        <w:t>targeting</w:t>
      </w:r>
      <w:r w:rsidR="00FB67A8" w:rsidRPr="00FB7D26">
        <w:t xml:space="preserve"> non-TSA households in the bottom 40 percent). With this scenario 28 percent of the population and 29.8 percent of children </w:t>
      </w:r>
      <w:r w:rsidR="0070371A" w:rsidRPr="00FB7D26">
        <w:t>are</w:t>
      </w:r>
      <w:r w:rsidR="00FB67A8" w:rsidRPr="00FB7D26">
        <w:t xml:space="preserve"> covered but targeting</w:t>
      </w:r>
      <w:r w:rsidR="002D0D8A" w:rsidRPr="00FB7D26">
        <w:t xml:space="preserve"> the poor</w:t>
      </w:r>
      <w:r w:rsidR="00FB67A8" w:rsidRPr="00FB7D26">
        <w:t xml:space="preserve"> is better with 75.3 percent of the bottom 40 percent covered.</w:t>
      </w:r>
      <w:r w:rsidR="008431CD" w:rsidRPr="00FB7D26">
        <w:t xml:space="preserve"> In terms of coverage of the population Sc 3b is followed by Sc 3a which covers 24 percent of the population and 43.7 percent of the children. T</w:t>
      </w:r>
      <w:r w:rsidR="002D0D8A" w:rsidRPr="00FB7D26">
        <w:t xml:space="preserve">he rest of the scenarios </w:t>
      </w:r>
      <w:r w:rsidR="008431CD" w:rsidRPr="00FB7D26">
        <w:t xml:space="preserve">cover a </w:t>
      </w:r>
      <w:r w:rsidR="0070371A" w:rsidRPr="00FB7D26">
        <w:t xml:space="preserve">much </w:t>
      </w:r>
      <w:r w:rsidR="008431CD" w:rsidRPr="00FB7D26">
        <w:t>smaller percent of the population ranging between 15.3 percent and 2 percent.</w:t>
      </w:r>
    </w:p>
    <w:p w14:paraId="396B340E" w14:textId="71E04D12" w:rsidR="00D35CBE" w:rsidRPr="00FB7D26" w:rsidRDefault="00B44C6D" w:rsidP="006D67B3">
      <w:pPr>
        <w:jc w:val="both"/>
      </w:pPr>
      <w:r w:rsidRPr="00FB7D26">
        <w:rPr>
          <w:b/>
          <w:bCs/>
        </w:rPr>
        <w:t>Apart from the universal child grant scenarios</w:t>
      </w:r>
      <w:r w:rsidR="006513A3" w:rsidRPr="00FB7D26">
        <w:rPr>
          <w:b/>
          <w:bCs/>
        </w:rPr>
        <w:t xml:space="preserve">, </w:t>
      </w:r>
      <w:r w:rsidRPr="00FB7D26">
        <w:rPr>
          <w:b/>
          <w:bCs/>
        </w:rPr>
        <w:t xml:space="preserve">the rest of the scenarios </w:t>
      </w:r>
      <w:r w:rsidR="0070371A" w:rsidRPr="00FB7D26">
        <w:rPr>
          <w:b/>
          <w:bCs/>
        </w:rPr>
        <w:t xml:space="preserve">have a </w:t>
      </w:r>
      <w:r w:rsidR="006513A3" w:rsidRPr="00FB7D26">
        <w:rPr>
          <w:b/>
          <w:bCs/>
        </w:rPr>
        <w:t xml:space="preserve">progressive, </w:t>
      </w:r>
      <w:r w:rsidRPr="00FB7D26">
        <w:rPr>
          <w:b/>
          <w:bCs/>
        </w:rPr>
        <w:t>pro-poor</w:t>
      </w:r>
      <w:r w:rsidR="006513A3" w:rsidRPr="00FB7D26">
        <w:rPr>
          <w:b/>
          <w:bCs/>
        </w:rPr>
        <w:t xml:space="preserve"> distribution</w:t>
      </w:r>
      <w:r w:rsidR="006513A3" w:rsidRPr="00FB7D26">
        <w:rPr>
          <w:rStyle w:val="FootnoteReference"/>
          <w:b/>
          <w:bCs/>
        </w:rPr>
        <w:footnoteReference w:id="21"/>
      </w:r>
      <w:r w:rsidRPr="00FB7D26">
        <w:rPr>
          <w:b/>
          <w:bCs/>
        </w:rPr>
        <w:t>.</w:t>
      </w:r>
      <w:r w:rsidRPr="00FB7D26">
        <w:t xml:space="preserve"> The most pro-poor scenarios are Sc 2a and 2b since they are already targeting the bottom 40 percent</w:t>
      </w:r>
      <w:r w:rsidR="008F4FB2" w:rsidRPr="00FB7D26">
        <w:t xml:space="preserve">. </w:t>
      </w:r>
      <w:r w:rsidRPr="00FB7D26">
        <w:t>In these scenarios</w:t>
      </w:r>
      <w:r w:rsidR="0070371A" w:rsidRPr="00FB7D26">
        <w:t>,</w:t>
      </w:r>
      <w:r w:rsidRPr="00FB7D26">
        <w:t xml:space="preserve"> 100 percent of the benefit is accrued to the bottom 40 percent</w:t>
      </w:r>
      <w:r w:rsidR="000A3511" w:rsidRPr="00FB7D26">
        <w:t xml:space="preserve"> with no leakage</w:t>
      </w:r>
      <w:r w:rsidRPr="00FB7D26">
        <w:t xml:space="preserve">. These scenarios are followed </w:t>
      </w:r>
      <w:r w:rsidR="0070371A" w:rsidRPr="00FB7D26">
        <w:t xml:space="preserve">by </w:t>
      </w:r>
      <w:r w:rsidRPr="00FB7D26">
        <w:t>Sc4 which provides child grants to TSA beneficiaries with children who are 16 or 17 years old. With this scenario</w:t>
      </w:r>
      <w:r w:rsidR="0070371A" w:rsidRPr="00FB7D26">
        <w:t>,</w:t>
      </w:r>
      <w:r w:rsidRPr="00FB7D26">
        <w:t xml:space="preserve"> 83.5 percent of the total benefit is accrued to the bottom 40 percent. Sc 4 is followed by Sc 1 which is again targeting a sub-group of the TSA beneficiaries. With this scenario 81.4 percent of the benefit accrues to the bottom 40 percent. Sc 0 which targets all the households who are already TSA </w:t>
      </w:r>
      <w:r w:rsidR="00586FED" w:rsidRPr="00FB7D26">
        <w:t>beneficiaries</w:t>
      </w:r>
      <w:r w:rsidRPr="00FB7D26">
        <w:t xml:space="preserve"> is also pro-poor with 70 percent of the benefit going to the bottom 40 percent.</w:t>
      </w:r>
      <w:r w:rsidR="001E59A7" w:rsidRPr="00FB7D26">
        <w:t xml:space="preserve"> Only the universal child grant </w:t>
      </w:r>
      <w:r w:rsidR="00586FED" w:rsidRPr="00FB7D26">
        <w:t>scenarios</w:t>
      </w:r>
      <w:r w:rsidR="001E59A7" w:rsidRPr="00FB7D26">
        <w:t xml:space="preserve"> do not have a good targeting and </w:t>
      </w:r>
      <w:r w:rsidR="00FB7D26" w:rsidRPr="00FB7D26">
        <w:t>that is</w:t>
      </w:r>
      <w:r w:rsidR="001E59A7" w:rsidRPr="00FB7D26">
        <w:t xml:space="preserve"> </w:t>
      </w:r>
      <w:r w:rsidR="0070371A" w:rsidRPr="00FB7D26">
        <w:t>natural due to their</w:t>
      </w:r>
      <w:r w:rsidR="001E59A7" w:rsidRPr="00FB7D26">
        <w:t xml:space="preserve"> universal</w:t>
      </w:r>
      <w:r w:rsidR="0070371A" w:rsidRPr="00FB7D26">
        <w:t>ity</w:t>
      </w:r>
      <w:r w:rsidR="001E59A7" w:rsidRPr="00FB7D26">
        <w:t>. With Sc 3a</w:t>
      </w:r>
      <w:r w:rsidR="0070371A" w:rsidRPr="00FB7D26">
        <w:t>,</w:t>
      </w:r>
      <w:r w:rsidR="001E59A7" w:rsidRPr="00FB7D26">
        <w:t xml:space="preserve"> 42.7 percent and with Sc 3b 44.4 percent of the benefit goes to the bottom 40 percent. </w:t>
      </w:r>
      <w:r w:rsidR="000C51C3" w:rsidRPr="00FB7D26">
        <w:t xml:space="preserve">(See Annex 2 b for results). </w:t>
      </w:r>
    </w:p>
    <w:p w14:paraId="2F8CE316" w14:textId="031DFD6E" w:rsidR="00D35CBE" w:rsidRPr="00FB7D26" w:rsidRDefault="004529B7" w:rsidP="00295B5F">
      <w:pPr>
        <w:pStyle w:val="Heading3"/>
      </w:pPr>
      <w:bookmarkStart w:id="29" w:name="_Toc44426395"/>
      <w:r w:rsidRPr="00FB7D26">
        <w:t xml:space="preserve">Fiscal </w:t>
      </w:r>
      <w:r w:rsidR="00D35CBE" w:rsidRPr="00FB7D26">
        <w:t>Costs</w:t>
      </w:r>
      <w:r w:rsidR="008F4FB2" w:rsidRPr="00FB7D26">
        <w:t xml:space="preserve"> and Cost Effectiveness</w:t>
      </w:r>
      <w:bookmarkEnd w:id="29"/>
    </w:p>
    <w:p w14:paraId="64D287FF" w14:textId="5C9C8CFB" w:rsidR="00D35CBE" w:rsidRPr="00FB7D26" w:rsidRDefault="0090063A" w:rsidP="00974E56">
      <w:pPr>
        <w:jc w:val="both"/>
      </w:pPr>
      <w:r w:rsidRPr="00FB7D26">
        <w:rPr>
          <w:b/>
          <w:bCs/>
        </w:rPr>
        <w:t>Universal child grant to all children younger than 18 years old (Sc 3b) is the costliest scenario</w:t>
      </w:r>
      <w:r w:rsidR="008F4FB2" w:rsidRPr="00FB7D26">
        <w:rPr>
          <w:b/>
          <w:bCs/>
        </w:rPr>
        <w:t xml:space="preserve">. </w:t>
      </w:r>
      <w:r w:rsidRPr="00FB7D26">
        <w:t>In the case of transferring 30 GEL per child, this scenario costs 20.5 million G</w:t>
      </w:r>
      <w:r w:rsidR="0070371A" w:rsidRPr="00FB7D26">
        <w:t>EL</w:t>
      </w:r>
      <w:r w:rsidRPr="00FB7D26">
        <w:t xml:space="preserve"> per month and when transferring 50 GEL, it costs 34.2 million GEL per month. This scenario is followed by the scenario targeting all households in the bottom 40 percent (Sc 2a)</w:t>
      </w:r>
      <w:r w:rsidR="0070371A" w:rsidRPr="00FB7D26">
        <w:t xml:space="preserve"> in terms of the total cost it generates</w:t>
      </w:r>
      <w:r w:rsidRPr="00FB7D26">
        <w:t xml:space="preserve">. Sc 2a costs 13.5 million GEL a month when 50 GEL per household is transferred and it costs 27 million GEL </w:t>
      </w:r>
      <w:r w:rsidR="0070371A" w:rsidRPr="00FB7D26">
        <w:t xml:space="preserve">a month </w:t>
      </w:r>
      <w:r w:rsidRPr="00FB7D26">
        <w:t>when 100 GEL per household is transferred.</w:t>
      </w:r>
      <w:r w:rsidR="00BE42F7" w:rsidRPr="00FB7D26">
        <w:t xml:space="preserve"> These two scenarios are also the ones that achieve the highest coverage, as well as highest poverty </w:t>
      </w:r>
      <w:r w:rsidR="0070371A" w:rsidRPr="00FB7D26">
        <w:t>reduction</w:t>
      </w:r>
      <w:r w:rsidR="00BE42F7" w:rsidRPr="00FB7D26">
        <w:t xml:space="preserve">, </w:t>
      </w:r>
      <w:r w:rsidR="0070371A" w:rsidRPr="00FB7D26">
        <w:t>which</w:t>
      </w:r>
      <w:r w:rsidR="00BE42F7" w:rsidRPr="00FB7D26">
        <w:t xml:space="preserve"> naturally causes them to be the costliest.</w:t>
      </w:r>
      <w:r w:rsidRPr="00FB7D26">
        <w:t xml:space="preserve">  </w:t>
      </w:r>
    </w:p>
    <w:p w14:paraId="252E78D5" w14:textId="09384B6B" w:rsidR="00D35CBE" w:rsidRPr="00FB7D26" w:rsidRDefault="00BE42F7" w:rsidP="00974E56">
      <w:pPr>
        <w:jc w:val="both"/>
      </w:pPr>
      <w:r w:rsidRPr="00FB7D26">
        <w:rPr>
          <w:b/>
          <w:bCs/>
        </w:rPr>
        <w:t>The least costly scenarios are the ones targeting a subgroup of the TSA beneficiaries, hence Sc 1 and Sc 4.</w:t>
      </w:r>
      <w:r w:rsidRPr="00FB7D26">
        <w:t xml:space="preserve"> </w:t>
      </w:r>
      <w:r w:rsidR="008F0641" w:rsidRPr="00FB7D26">
        <w:t xml:space="preserve">Sc 1 costs 2 million GEL </w:t>
      </w:r>
      <w:r w:rsidR="0070371A" w:rsidRPr="00FB7D26">
        <w:t xml:space="preserve">per month </w:t>
      </w:r>
      <w:r w:rsidR="008F0641" w:rsidRPr="00FB7D26">
        <w:t xml:space="preserve">when 50 GEL is transferred per household and 4.1 million GEL </w:t>
      </w:r>
      <w:r w:rsidR="0070371A" w:rsidRPr="00FB7D26">
        <w:t xml:space="preserve">per month </w:t>
      </w:r>
      <w:r w:rsidR="008F0641" w:rsidRPr="00FB7D26">
        <w:t xml:space="preserve">when 100 GEL is transferred per household. Sc 4 is the least costly among all others, with 0.7 million GEL when 50 GEL is transferred per child and costs 0.9 million GEL when 60 </w:t>
      </w:r>
      <w:r w:rsidR="0070371A" w:rsidRPr="00FB7D26">
        <w:t>GEL</w:t>
      </w:r>
      <w:r w:rsidR="008F0641" w:rsidRPr="00FB7D26">
        <w:t xml:space="preserve"> is transferred per child. Yet these scenarios also have the lowest coverage and accordingly lowest poverty reduction.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E5478" w:rsidRPr="00FB7D26" w14:paraId="361BE1D4" w14:textId="77777777" w:rsidTr="00FC65A8">
        <w:tc>
          <w:tcPr>
            <w:tcW w:w="9016" w:type="dxa"/>
          </w:tcPr>
          <w:p w14:paraId="402DAAAE" w14:textId="7E268056" w:rsidR="007D385A" w:rsidRPr="00FB7D26" w:rsidRDefault="00871AB5" w:rsidP="007958F2">
            <w:pPr>
              <w:rPr>
                <w:b/>
                <w:bCs/>
              </w:rPr>
            </w:pPr>
            <w:bookmarkStart w:id="30" w:name="_Ref42775214"/>
            <w:r w:rsidRPr="00FB7D26">
              <w:rPr>
                <w:b/>
                <w:bCs/>
              </w:rPr>
              <w:t xml:space="preserve">Figure </w:t>
            </w:r>
            <w:r w:rsidR="001D7BB8" w:rsidRPr="00FB7D26">
              <w:rPr>
                <w:b/>
                <w:bCs/>
              </w:rPr>
              <w:fldChar w:fldCharType="begin"/>
            </w:r>
            <w:r w:rsidR="001D7BB8" w:rsidRPr="00FB7D26">
              <w:rPr>
                <w:b/>
                <w:bCs/>
              </w:rPr>
              <w:instrText xml:space="preserve"> SEQ Figure \* ARABIC </w:instrText>
            </w:r>
            <w:r w:rsidR="001D7BB8" w:rsidRPr="00FB7D26">
              <w:rPr>
                <w:b/>
                <w:bCs/>
              </w:rPr>
              <w:fldChar w:fldCharType="separate"/>
            </w:r>
            <w:r w:rsidR="00CB3637">
              <w:rPr>
                <w:b/>
                <w:bCs/>
                <w:noProof/>
              </w:rPr>
              <w:t>4</w:t>
            </w:r>
            <w:r w:rsidR="001D7BB8" w:rsidRPr="00FB7D26">
              <w:rPr>
                <w:b/>
                <w:bCs/>
              </w:rPr>
              <w:fldChar w:fldCharType="end"/>
            </w:r>
            <w:bookmarkEnd w:id="30"/>
            <w:r w:rsidRPr="00FB7D26">
              <w:rPr>
                <w:b/>
                <w:bCs/>
              </w:rPr>
              <w:t xml:space="preserve"> </w:t>
            </w:r>
            <w:r w:rsidR="007D385A" w:rsidRPr="00FB7D26">
              <w:rPr>
                <w:b/>
                <w:bCs/>
              </w:rPr>
              <w:t xml:space="preserve">Universal child grants (Sc 3b) is the </w:t>
            </w:r>
            <w:r w:rsidR="00EB7811" w:rsidRPr="00FB7D26">
              <w:rPr>
                <w:b/>
                <w:bCs/>
              </w:rPr>
              <w:t>most expensive</w:t>
            </w:r>
            <w:r w:rsidR="007D385A" w:rsidRPr="00FB7D26">
              <w:rPr>
                <w:b/>
                <w:bCs/>
              </w:rPr>
              <w:t xml:space="preserve"> scenario while the marginal </w:t>
            </w:r>
            <w:r w:rsidR="00EB7811" w:rsidRPr="00FB7D26">
              <w:rPr>
                <w:b/>
                <w:bCs/>
              </w:rPr>
              <w:t>scenarios</w:t>
            </w:r>
            <w:r w:rsidR="007D385A" w:rsidRPr="00FB7D26">
              <w:rPr>
                <w:b/>
                <w:bCs/>
              </w:rPr>
              <w:t xml:space="preserve"> (Sc 1 and Sc 4) are the least </w:t>
            </w:r>
            <w:r w:rsidR="00EB7811" w:rsidRPr="00FB7D26">
              <w:rPr>
                <w:b/>
                <w:bCs/>
              </w:rPr>
              <w:t>expensive</w:t>
            </w:r>
            <w:r w:rsidR="007D385A" w:rsidRPr="00FB7D26">
              <w:rPr>
                <w:b/>
                <w:bCs/>
              </w:rPr>
              <w:t xml:space="preserve"> ones</w:t>
            </w:r>
          </w:p>
          <w:p w14:paraId="61F95AC3" w14:textId="06E2A702" w:rsidR="00DE5478" w:rsidRPr="00FB7D26" w:rsidRDefault="00DE5478" w:rsidP="007958F2">
            <w:r w:rsidRPr="00FB7D26">
              <w:t>Total cost (million GEL)</w:t>
            </w:r>
          </w:p>
        </w:tc>
      </w:tr>
      <w:tr w:rsidR="00DE5478" w:rsidRPr="00FB7D26" w14:paraId="06A756F6" w14:textId="77777777" w:rsidTr="00FC65A8">
        <w:tc>
          <w:tcPr>
            <w:tcW w:w="9016" w:type="dxa"/>
          </w:tcPr>
          <w:p w14:paraId="66B34693" w14:textId="0BF374E7" w:rsidR="00DE5478" w:rsidRPr="00FB7D26" w:rsidRDefault="00DE5478" w:rsidP="007958F2">
            <w:r w:rsidRPr="00FB7D26">
              <w:rPr>
                <w:noProof/>
              </w:rPr>
              <w:drawing>
                <wp:inline distT="0" distB="0" distL="0" distR="0" wp14:anchorId="15D878FE" wp14:editId="3986EE9F">
                  <wp:extent cx="5552501" cy="2123440"/>
                  <wp:effectExtent l="0" t="0" r="0" b="0"/>
                  <wp:docPr id="31" name="Chart 31">
                    <a:extLst xmlns:a="http://schemas.openxmlformats.org/drawingml/2006/main">
                      <a:ext uri="{FF2B5EF4-FFF2-40B4-BE49-F238E27FC236}">
                        <a16:creationId xmlns:a16="http://schemas.microsoft.com/office/drawing/2014/main" id="{B87CA5F3-51AC-43E7-A657-3D9723186A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DE5478" w:rsidRPr="00FB7D26" w14:paraId="4849254B" w14:textId="77777777" w:rsidTr="00FC65A8">
        <w:tc>
          <w:tcPr>
            <w:tcW w:w="9016" w:type="dxa"/>
          </w:tcPr>
          <w:p w14:paraId="5CBFE1E0" w14:textId="490B055E" w:rsidR="00DE5478" w:rsidRPr="00FB7D26" w:rsidRDefault="00DE5478" w:rsidP="007958F2">
            <w:r w:rsidRPr="00FB7D26">
              <w:t>Source: WMS 2017, weighted, authors’ calculations</w:t>
            </w:r>
          </w:p>
        </w:tc>
      </w:tr>
    </w:tbl>
    <w:p w14:paraId="6361EA9D" w14:textId="5AFEA84B" w:rsidR="00A93A59" w:rsidRPr="00FB7D26" w:rsidRDefault="006513A3" w:rsidP="006D3764">
      <w:pPr>
        <w:jc w:val="both"/>
      </w:pPr>
      <w:r w:rsidRPr="00FB7D26">
        <w:rPr>
          <w:b/>
          <w:bCs/>
        </w:rPr>
        <w:t>While a</w:t>
      </w:r>
      <w:r w:rsidR="00A93A59" w:rsidRPr="00FB7D26">
        <w:rPr>
          <w:b/>
          <w:bCs/>
        </w:rPr>
        <w:t>ll cash transfer scenarios lead to poverty reductions</w:t>
      </w:r>
      <w:r w:rsidR="005E7ADD" w:rsidRPr="00FB7D26">
        <w:rPr>
          <w:b/>
          <w:bCs/>
        </w:rPr>
        <w:t xml:space="preserve">, </w:t>
      </w:r>
      <w:r w:rsidR="00A93A59" w:rsidRPr="00FB7D26">
        <w:rPr>
          <w:b/>
          <w:bCs/>
        </w:rPr>
        <w:t xml:space="preserve">some are more successful </w:t>
      </w:r>
      <w:r w:rsidR="005E7ADD" w:rsidRPr="00FB7D26">
        <w:rPr>
          <w:b/>
          <w:bCs/>
        </w:rPr>
        <w:t xml:space="preserve">than others in reducing poverty and the costs also vary by reach of the cash transfer. </w:t>
      </w:r>
      <w:r w:rsidR="00A93A59" w:rsidRPr="00FB7D26">
        <w:t xml:space="preserve">After a mild shock, the scenarios targeting the bottom 40 percent Sc 2a and Sc 2b along with the universal child grant scenario Sc 3b lead to highest poverty reduction rates whether they are low transfer or high transfer </w:t>
      </w:r>
      <w:r w:rsidR="006D3764" w:rsidRPr="00FB7D26">
        <w:t>scenarios</w:t>
      </w:r>
      <w:r w:rsidR="003E333D" w:rsidRPr="00FB7D26">
        <w:t xml:space="preserve"> (See </w:t>
      </w:r>
      <w:r w:rsidR="008F4FB2" w:rsidRPr="00FB7D26">
        <w:fldChar w:fldCharType="begin"/>
      </w:r>
      <w:r w:rsidR="008F4FB2" w:rsidRPr="00FB7D26">
        <w:instrText xml:space="preserve"> REF _Ref43903147 \h </w:instrText>
      </w:r>
      <w:r w:rsidR="008F4FB2" w:rsidRPr="00FB7D26">
        <w:fldChar w:fldCharType="separate"/>
      </w:r>
      <w:r w:rsidR="00CB3637" w:rsidRPr="00FB7D26">
        <w:rPr>
          <w:b/>
          <w:bCs/>
        </w:rPr>
        <w:t xml:space="preserve">Figure </w:t>
      </w:r>
      <w:r w:rsidR="00CB3637">
        <w:rPr>
          <w:b/>
          <w:bCs/>
          <w:noProof/>
        </w:rPr>
        <w:t>5</w:t>
      </w:r>
      <w:r w:rsidR="008F4FB2" w:rsidRPr="00FB7D26">
        <w:fldChar w:fldCharType="end"/>
      </w:r>
      <w:r w:rsidR="008F4FB2" w:rsidRPr="00FB7D26">
        <w:t xml:space="preserve">) </w:t>
      </w:r>
      <w:r w:rsidR="00A93A59" w:rsidRPr="00FB7D26">
        <w:t xml:space="preserve">Yet these are also the </w:t>
      </w:r>
      <w:r w:rsidRPr="00FB7D26">
        <w:t xml:space="preserve">most expensive policy scenarios. </w:t>
      </w:r>
    </w:p>
    <w:p w14:paraId="2688AC14" w14:textId="2EFBF4D8" w:rsidR="00D35CBE" w:rsidRPr="00FB7D26" w:rsidRDefault="008F4FB2" w:rsidP="003D7D79">
      <w:pPr>
        <w:jc w:val="both"/>
      </w:pPr>
      <w:r w:rsidRPr="00FB7D26">
        <w:rPr>
          <w:b/>
          <w:bCs/>
        </w:rPr>
        <w:t>S</w:t>
      </w:r>
      <w:r w:rsidR="00A93A59" w:rsidRPr="00FB7D26">
        <w:rPr>
          <w:b/>
          <w:bCs/>
        </w:rPr>
        <w:t>ome scenarios lead to higher poverty reduction with lower costs</w:t>
      </w:r>
      <w:r w:rsidR="005E7ADD" w:rsidRPr="00FB7D26">
        <w:rPr>
          <w:b/>
          <w:bCs/>
        </w:rPr>
        <w:t xml:space="preserve">, and are </w:t>
      </w:r>
      <w:r w:rsidRPr="00FB7D26">
        <w:rPr>
          <w:b/>
          <w:bCs/>
        </w:rPr>
        <w:t xml:space="preserve">therefore, </w:t>
      </w:r>
      <w:r w:rsidR="005E7ADD" w:rsidRPr="00FB7D26">
        <w:rPr>
          <w:b/>
          <w:bCs/>
        </w:rPr>
        <w:t>more cost effective</w:t>
      </w:r>
      <w:r w:rsidR="00A93A59" w:rsidRPr="00FB7D26">
        <w:rPr>
          <w:b/>
          <w:bCs/>
        </w:rPr>
        <w:t xml:space="preserve">. </w:t>
      </w:r>
      <w:r w:rsidR="00A93A59" w:rsidRPr="00FB7D26">
        <w:t xml:space="preserve">For </w:t>
      </w:r>
      <w:r w:rsidR="006D3764" w:rsidRPr="00FB7D26">
        <w:t>instance,</w:t>
      </w:r>
      <w:r w:rsidR="00A93A59" w:rsidRPr="00FB7D26">
        <w:t xml:space="preserve"> Sc 2b with low transfer (50 GEL per household) achieves a higher poverty reduction and is less costly than Sc 0 and Sc 3a</w:t>
      </w:r>
      <w:r w:rsidR="006D3764" w:rsidRPr="00FB7D26">
        <w:t xml:space="preserve"> whether they have high or low transfer value. </w:t>
      </w:r>
      <w:r w:rsidR="003D7D79" w:rsidRPr="00FB7D26">
        <w:t xml:space="preserve">In general </w:t>
      </w:r>
      <w:r w:rsidR="003D7D79" w:rsidRPr="00FB7D26">
        <w:rPr>
          <w:b/>
          <w:bCs/>
        </w:rPr>
        <w:t>scenarios under 2</w:t>
      </w:r>
      <w:r w:rsidR="003D7D79" w:rsidRPr="00FB7D26">
        <w:t xml:space="preserve"> (2a, 2b) that provide benefits to those in the bottom 40% of the distribution and who are not TSA beneficiaries, provide more poverty reduction (in terms of head count poverty) for each GEL spent, and hence </w:t>
      </w:r>
      <w:r w:rsidR="003D7D79" w:rsidRPr="00FB7D26">
        <w:rPr>
          <w:b/>
          <w:bCs/>
          <w:i/>
          <w:iCs/>
        </w:rPr>
        <w:t>present the most cost effective scenarios</w:t>
      </w:r>
      <w:r w:rsidRPr="00FB7D26">
        <w:rPr>
          <w:b/>
          <w:bCs/>
          <w:i/>
          <w:iCs/>
        </w:rPr>
        <w:t xml:space="preserve"> in terms of poverty reduction</w:t>
      </w:r>
      <w:r w:rsidR="003D7D79" w:rsidRPr="00FB7D26">
        <w:t xml:space="preserve">. They should be preferred to other more costly scenarios that bring about the same reduction in poverty levels, for instance such as Scenario 0 (providing additional benefits to TSA beneficiaries) and Scenario 3a and 3b (universal child grants).  </w:t>
      </w:r>
    </w:p>
    <w:p w14:paraId="6584EE46" w14:textId="77777777" w:rsidR="00592590" w:rsidRPr="00FB7D26" w:rsidRDefault="00592590" w:rsidP="005E7ADD">
      <w:pPr>
        <w:rPr>
          <w:rFonts w:ascii="Times New Roman" w:hAnsi="Times New Roman" w:cs="Times New Roman"/>
          <w:b/>
          <w:bCs/>
          <w:color w:val="auto"/>
        </w:rPr>
        <w:sectPr w:rsidR="00592590" w:rsidRPr="00FB7D26" w:rsidSect="00EC528B">
          <w:footerReference w:type="even" r:id="rId18"/>
          <w:footerReference w:type="default" r:id="rId19"/>
          <w:pgSz w:w="11906" w:h="16838"/>
          <w:pgMar w:top="1440" w:right="1440" w:bottom="1440" w:left="1440" w:header="720" w:footer="720" w:gutter="0"/>
          <w:cols w:space="720"/>
          <w:titlePg/>
          <w:docGrid w:linePitch="360"/>
        </w:sectPr>
      </w:pPr>
      <w:bookmarkStart w:id="31" w:name="_Ref42775356"/>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7885"/>
      </w:tblGrid>
      <w:tr w:rsidR="00592590" w:rsidRPr="00FB7D26" w14:paraId="2664DAC4" w14:textId="77777777" w:rsidTr="003D7D79">
        <w:trPr>
          <w:trHeight w:val="1832"/>
        </w:trPr>
        <w:tc>
          <w:tcPr>
            <w:tcW w:w="15451" w:type="dxa"/>
            <w:gridSpan w:val="2"/>
          </w:tcPr>
          <w:p w14:paraId="373EAE45" w14:textId="6DEB9074" w:rsidR="00592590" w:rsidRPr="00FB7D26" w:rsidRDefault="00592590" w:rsidP="008F4FB2">
            <w:pPr>
              <w:rPr>
                <w:b/>
                <w:bCs/>
              </w:rPr>
            </w:pPr>
            <w:bookmarkStart w:id="32" w:name="_Ref43903147"/>
            <w:r w:rsidRPr="00FB7D26">
              <w:rPr>
                <w:b/>
                <w:bCs/>
              </w:rPr>
              <w:t xml:space="preserve">Figure </w:t>
            </w:r>
            <w:r w:rsidRPr="00FB7D26">
              <w:rPr>
                <w:b/>
                <w:bCs/>
              </w:rPr>
              <w:fldChar w:fldCharType="begin"/>
            </w:r>
            <w:r w:rsidRPr="00FB7D26">
              <w:rPr>
                <w:b/>
                <w:bCs/>
              </w:rPr>
              <w:instrText xml:space="preserve"> SEQ Figure \* ARABIC </w:instrText>
            </w:r>
            <w:r w:rsidRPr="00FB7D26">
              <w:rPr>
                <w:b/>
                <w:bCs/>
              </w:rPr>
              <w:fldChar w:fldCharType="separate"/>
            </w:r>
            <w:r w:rsidR="00CB3637">
              <w:rPr>
                <w:b/>
                <w:bCs/>
                <w:noProof/>
              </w:rPr>
              <w:t>5</w:t>
            </w:r>
            <w:r w:rsidRPr="00FB7D26">
              <w:rPr>
                <w:b/>
                <w:bCs/>
              </w:rPr>
              <w:fldChar w:fldCharType="end"/>
            </w:r>
            <w:bookmarkEnd w:id="31"/>
            <w:bookmarkEnd w:id="32"/>
            <w:r w:rsidRPr="00FB7D26">
              <w:rPr>
                <w:b/>
                <w:bCs/>
              </w:rPr>
              <w:t xml:space="preserve"> All cash transfer scenarios lead poverty reduction yet some scenarios lead to higher poverty reduction with lower costs (after mild shock)</w:t>
            </w:r>
          </w:p>
          <w:p w14:paraId="18F91344" w14:textId="23E91994" w:rsidR="00592590" w:rsidRPr="00FB7D26" w:rsidRDefault="00592590" w:rsidP="008F4FB2">
            <w:r w:rsidRPr="00FB7D26">
              <w:rPr>
                <w:i/>
                <w:iCs/>
              </w:rPr>
              <w:t xml:space="preserve">Poverty reduction (%) vs total costs (million GEL) of the scenarios after a mild shock </w:t>
            </w:r>
          </w:p>
        </w:tc>
      </w:tr>
      <w:tr w:rsidR="00592590" w:rsidRPr="00FB7D26" w14:paraId="593A1F99" w14:textId="77777777" w:rsidTr="003D7D79">
        <w:trPr>
          <w:trHeight w:val="819"/>
        </w:trPr>
        <w:tc>
          <w:tcPr>
            <w:tcW w:w="7566" w:type="dxa"/>
          </w:tcPr>
          <w:p w14:paraId="03AA0F82" w14:textId="0B9F45F9" w:rsidR="00592590" w:rsidRPr="00FB7D26" w:rsidRDefault="00592590" w:rsidP="00DD6EC6">
            <w:pPr>
              <w:rPr>
                <w:rFonts w:ascii="Times New Roman" w:hAnsi="Times New Roman" w:cs="Times New Roman"/>
                <w:b/>
                <w:bCs/>
                <w:color w:val="auto"/>
              </w:rPr>
            </w:pPr>
            <w:r w:rsidRPr="00FB7D26">
              <w:rPr>
                <w:rFonts w:ascii="Times New Roman" w:hAnsi="Times New Roman" w:cs="Times New Roman"/>
                <w:b/>
                <w:bCs/>
                <w:color w:val="auto"/>
              </w:rPr>
              <w:t>After mild shock</w:t>
            </w:r>
          </w:p>
        </w:tc>
        <w:tc>
          <w:tcPr>
            <w:tcW w:w="7885" w:type="dxa"/>
          </w:tcPr>
          <w:p w14:paraId="2E219411" w14:textId="1E6D7D1B" w:rsidR="00592590" w:rsidRPr="00FB7D26" w:rsidRDefault="00592590" w:rsidP="00DD6EC6">
            <w:pPr>
              <w:rPr>
                <w:rFonts w:ascii="Times New Roman" w:hAnsi="Times New Roman" w:cs="Times New Roman"/>
                <w:b/>
                <w:bCs/>
                <w:color w:val="auto"/>
              </w:rPr>
            </w:pPr>
            <w:r w:rsidRPr="00FB7D26">
              <w:rPr>
                <w:rFonts w:ascii="Times New Roman" w:hAnsi="Times New Roman" w:cs="Times New Roman"/>
                <w:b/>
                <w:bCs/>
                <w:color w:val="auto"/>
              </w:rPr>
              <w:t>After severe shock</w:t>
            </w:r>
          </w:p>
        </w:tc>
      </w:tr>
      <w:tr w:rsidR="005E7ADD" w:rsidRPr="00FB7D26" w14:paraId="21CC4DAD" w14:textId="77777777" w:rsidTr="003D7D79">
        <w:trPr>
          <w:trHeight w:val="6589"/>
        </w:trPr>
        <w:tc>
          <w:tcPr>
            <w:tcW w:w="7566" w:type="dxa"/>
          </w:tcPr>
          <w:p w14:paraId="06295A7D" w14:textId="11058853" w:rsidR="005E7ADD" w:rsidRPr="00FB7D26" w:rsidRDefault="005E7ADD" w:rsidP="00DD6EC6">
            <w:r w:rsidRPr="00FB7D26">
              <w:rPr>
                <w:noProof/>
              </w:rPr>
              <w:drawing>
                <wp:inline distT="0" distB="0" distL="0" distR="0" wp14:anchorId="23FECCFB" wp14:editId="4408B14F">
                  <wp:extent cx="4665784" cy="3657600"/>
                  <wp:effectExtent l="0" t="0" r="0" b="0"/>
                  <wp:docPr id="32" name="Chart 32">
                    <a:extLst xmlns:a="http://schemas.openxmlformats.org/drawingml/2006/main">
                      <a:ext uri="{FF2B5EF4-FFF2-40B4-BE49-F238E27FC236}">
                        <a16:creationId xmlns:a16="http://schemas.microsoft.com/office/drawing/2014/main" id="{2D1664A1-9C55-42A9-B34F-4A8F580CF3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885" w:type="dxa"/>
          </w:tcPr>
          <w:p w14:paraId="7B81133F" w14:textId="7F861703" w:rsidR="005E7ADD" w:rsidRPr="00FB7D26" w:rsidRDefault="008F4FB2" w:rsidP="00DD6EC6">
            <w:r w:rsidRPr="00FB7D26">
              <w:rPr>
                <w:noProof/>
              </w:rPr>
              <mc:AlternateContent>
                <mc:Choice Requires="wps">
                  <w:drawing>
                    <wp:anchor distT="0" distB="0" distL="114300" distR="114300" simplePos="0" relativeHeight="251681792" behindDoc="0" locked="0" layoutInCell="1" allowOverlap="1" wp14:anchorId="7B341459" wp14:editId="5F3A1C6B">
                      <wp:simplePos x="0" y="0"/>
                      <wp:positionH relativeFrom="column">
                        <wp:posOffset>3203602</wp:posOffset>
                      </wp:positionH>
                      <wp:positionV relativeFrom="paragraph">
                        <wp:posOffset>2181529</wp:posOffset>
                      </wp:positionV>
                      <wp:extent cx="1804670" cy="515620"/>
                      <wp:effectExtent l="0" t="0" r="24130" b="17780"/>
                      <wp:wrapNone/>
                      <wp:docPr id="87" name="Text Box 87"/>
                      <wp:cNvGraphicFramePr/>
                      <a:graphic xmlns:a="http://schemas.openxmlformats.org/drawingml/2006/main">
                        <a:graphicData uri="http://schemas.microsoft.com/office/word/2010/wordprocessingShape">
                          <wps:wsp>
                            <wps:cNvSpPr txBox="1"/>
                            <wps:spPr>
                              <a:xfrm>
                                <a:off x="0" y="0"/>
                                <a:ext cx="1804670" cy="515620"/>
                              </a:xfrm>
                              <a:prstGeom prst="rect">
                                <a:avLst/>
                              </a:prstGeom>
                              <a:solidFill>
                                <a:schemeClr val="lt1"/>
                              </a:solidFill>
                              <a:ln w="6350">
                                <a:solidFill>
                                  <a:prstClr val="black"/>
                                </a:solidFill>
                              </a:ln>
                            </wps:spPr>
                            <wps:txbx>
                              <w:txbxContent>
                                <w:p w14:paraId="1323B378" w14:textId="57BFD6F6" w:rsidR="00E32D4F" w:rsidRPr="00B56951" w:rsidRDefault="00E32D4F" w:rsidP="00B56951">
                                  <w:pPr>
                                    <w:jc w:val="center"/>
                                    <w:rPr>
                                      <w:i/>
                                      <w:iCs/>
                                      <w:color w:val="7F7F7F" w:themeColor="text1" w:themeTint="80"/>
                                    </w:rPr>
                                  </w:pPr>
                                  <w:r w:rsidRPr="00B56951">
                                    <w:rPr>
                                      <w:i/>
                                      <w:iCs/>
                                      <w:color w:val="7F7F7F" w:themeColor="text1" w:themeTint="80"/>
                                    </w:rPr>
                                    <w:t>High</w:t>
                                  </w:r>
                                  <w:r>
                                    <w:rPr>
                                      <w:i/>
                                      <w:iCs/>
                                      <w:color w:val="7F7F7F" w:themeColor="text1" w:themeTint="80"/>
                                    </w:rPr>
                                    <w:t>er</w:t>
                                  </w:r>
                                  <w:r w:rsidRPr="00B56951">
                                    <w:rPr>
                                      <w:i/>
                                      <w:iCs/>
                                      <w:color w:val="7F7F7F" w:themeColor="text1" w:themeTint="80"/>
                                    </w:rPr>
                                    <w:t xml:space="preserve"> poverty reduction, low</w:t>
                                  </w:r>
                                  <w:r>
                                    <w:rPr>
                                      <w:i/>
                                      <w:iCs/>
                                      <w:color w:val="7F7F7F" w:themeColor="text1" w:themeTint="80"/>
                                    </w:rPr>
                                    <w:t>er</w:t>
                                  </w:r>
                                  <w:r w:rsidRPr="00B56951">
                                    <w:rPr>
                                      <w:i/>
                                      <w:iCs/>
                                      <w:color w:val="7F7F7F" w:themeColor="text1" w:themeTint="80"/>
                                    </w:rPr>
                                    <w:t xml:space="preserve"> cost scenarios</w:t>
                                  </w:r>
                                </w:p>
                                <w:p w14:paraId="5BA8B3F8" w14:textId="77777777" w:rsidR="00E32D4F" w:rsidRPr="00B56951" w:rsidRDefault="00E32D4F" w:rsidP="00B56951">
                                  <w:pPr>
                                    <w:rPr>
                                      <w:i/>
                                      <w:iC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1459" id="Text Box 87" o:spid="_x0000_s1028" type="#_x0000_t202" style="position:absolute;margin-left:252.25pt;margin-top:171.75pt;width:142.1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" fillcolor="white [3201]" strokeweight=".5pt">
                      <v:textbox>
                        <w:txbxContent>
                          <w:p w14:paraId="1323B378" w14:textId="57BFD6F6" w:rsidR="00E32D4F" w:rsidRPr="00B56951" w:rsidRDefault="00E32D4F" w:rsidP="00B56951">
                            <w:pPr>
                              <w:jc w:val="center"/>
                              <w:rPr>
                                <w:i/>
                                <w:iCs/>
                                <w:color w:val="7F7F7F" w:themeColor="text1" w:themeTint="80"/>
                              </w:rPr>
                            </w:pPr>
                            <w:r w:rsidRPr="00B56951">
                              <w:rPr>
                                <w:i/>
                                <w:iCs/>
                                <w:color w:val="7F7F7F" w:themeColor="text1" w:themeTint="80"/>
                              </w:rPr>
                              <w:t>High</w:t>
                            </w:r>
                            <w:r>
                              <w:rPr>
                                <w:i/>
                                <w:iCs/>
                                <w:color w:val="7F7F7F" w:themeColor="text1" w:themeTint="80"/>
                              </w:rPr>
                              <w:t>er</w:t>
                            </w:r>
                            <w:r w:rsidRPr="00B56951">
                              <w:rPr>
                                <w:i/>
                                <w:iCs/>
                                <w:color w:val="7F7F7F" w:themeColor="text1" w:themeTint="80"/>
                              </w:rPr>
                              <w:t xml:space="preserve"> poverty reduction, low</w:t>
                            </w:r>
                            <w:r>
                              <w:rPr>
                                <w:i/>
                                <w:iCs/>
                                <w:color w:val="7F7F7F" w:themeColor="text1" w:themeTint="80"/>
                              </w:rPr>
                              <w:t>er</w:t>
                            </w:r>
                            <w:r w:rsidRPr="00B56951">
                              <w:rPr>
                                <w:i/>
                                <w:iCs/>
                                <w:color w:val="7F7F7F" w:themeColor="text1" w:themeTint="80"/>
                              </w:rPr>
                              <w:t xml:space="preserve"> cost scenarios</w:t>
                            </w:r>
                          </w:p>
                          <w:p w14:paraId="5BA8B3F8" w14:textId="77777777" w:rsidR="00E32D4F" w:rsidRPr="00B56951" w:rsidRDefault="00E32D4F" w:rsidP="00B56951">
                            <w:pPr>
                              <w:rPr>
                                <w:i/>
                                <w:iCs/>
                                <w:color w:val="7F7F7F" w:themeColor="text1" w:themeTint="80"/>
                              </w:rPr>
                            </w:pPr>
                          </w:p>
                        </w:txbxContent>
                      </v:textbox>
                    </v:shape>
                  </w:pict>
                </mc:Fallback>
              </mc:AlternateContent>
            </w:r>
            <w:r w:rsidRPr="00FB7D26">
              <w:rPr>
                <w:noProof/>
              </w:rPr>
              <mc:AlternateContent>
                <mc:Choice Requires="wps">
                  <w:drawing>
                    <wp:anchor distT="0" distB="0" distL="114300" distR="114300" simplePos="0" relativeHeight="251676672" behindDoc="0" locked="0" layoutInCell="1" allowOverlap="1" wp14:anchorId="1B4D1F3D" wp14:editId="4392FCF7">
                      <wp:simplePos x="0" y="0"/>
                      <wp:positionH relativeFrom="column">
                        <wp:posOffset>-3970765</wp:posOffset>
                      </wp:positionH>
                      <wp:positionV relativeFrom="paragraph">
                        <wp:posOffset>232631</wp:posOffset>
                      </wp:positionV>
                      <wp:extent cx="3469640" cy="2460349"/>
                      <wp:effectExtent l="0" t="0" r="16510" b="35560"/>
                      <wp:wrapNone/>
                      <wp:docPr id="72" name="Straight Connector 72"/>
                      <wp:cNvGraphicFramePr/>
                      <a:graphic xmlns:a="http://schemas.openxmlformats.org/drawingml/2006/main">
                        <a:graphicData uri="http://schemas.microsoft.com/office/word/2010/wordprocessingShape">
                          <wps:wsp>
                            <wps:cNvCnPr/>
                            <wps:spPr>
                              <a:xfrm flipV="1">
                                <a:off x="0" y="0"/>
                                <a:ext cx="3469640" cy="2460349"/>
                              </a:xfrm>
                              <a:prstGeom prst="line">
                                <a:avLst/>
                              </a:prstGeom>
                              <a:ln>
                                <a:prstDash val="dash"/>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40035" id="Straight Connector 7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65pt,18.3pt" to="-39.45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" strokecolor="#a5a5a5 [3206]" strokeweight="1.5pt">
                      <v:stroke dashstyle="dash" joinstyle="miter"/>
                    </v:line>
                  </w:pict>
                </mc:Fallback>
              </mc:AlternateContent>
            </w:r>
            <w:r w:rsidRPr="00FB7D26">
              <w:rPr>
                <w:noProof/>
              </w:rPr>
              <mc:AlternateContent>
                <mc:Choice Requires="wps">
                  <w:drawing>
                    <wp:anchor distT="0" distB="0" distL="114300" distR="114300" simplePos="0" relativeHeight="251683840" behindDoc="0" locked="0" layoutInCell="1" allowOverlap="1" wp14:anchorId="30078C3D" wp14:editId="169122B2">
                      <wp:simplePos x="0" y="0"/>
                      <wp:positionH relativeFrom="column">
                        <wp:posOffset>-2098040</wp:posOffset>
                      </wp:positionH>
                      <wp:positionV relativeFrom="paragraph">
                        <wp:posOffset>2080895</wp:posOffset>
                      </wp:positionV>
                      <wp:extent cx="1804670" cy="515620"/>
                      <wp:effectExtent l="0" t="0" r="24130" b="17780"/>
                      <wp:wrapNone/>
                      <wp:docPr id="88" name="Text Box 88"/>
                      <wp:cNvGraphicFramePr/>
                      <a:graphic xmlns:a="http://schemas.openxmlformats.org/drawingml/2006/main">
                        <a:graphicData uri="http://schemas.microsoft.com/office/word/2010/wordprocessingShape">
                          <wps:wsp>
                            <wps:cNvSpPr txBox="1"/>
                            <wps:spPr>
                              <a:xfrm>
                                <a:off x="0" y="0"/>
                                <a:ext cx="1804670" cy="515620"/>
                              </a:xfrm>
                              <a:prstGeom prst="rect">
                                <a:avLst/>
                              </a:prstGeom>
                              <a:solidFill>
                                <a:schemeClr val="lt1"/>
                              </a:solidFill>
                              <a:ln w="6350">
                                <a:solidFill>
                                  <a:prstClr val="black"/>
                                </a:solidFill>
                              </a:ln>
                            </wps:spPr>
                            <wps:txbx>
                              <w:txbxContent>
                                <w:p w14:paraId="08AD3CE4" w14:textId="77777777" w:rsidR="00E32D4F" w:rsidRPr="00B56951" w:rsidRDefault="00E32D4F" w:rsidP="00B56951">
                                  <w:pPr>
                                    <w:jc w:val="center"/>
                                    <w:rPr>
                                      <w:i/>
                                      <w:iCs/>
                                      <w:color w:val="7F7F7F" w:themeColor="text1" w:themeTint="80"/>
                                    </w:rPr>
                                  </w:pPr>
                                  <w:r w:rsidRPr="00B56951">
                                    <w:rPr>
                                      <w:i/>
                                      <w:iCs/>
                                      <w:color w:val="7F7F7F" w:themeColor="text1" w:themeTint="80"/>
                                    </w:rPr>
                                    <w:t>High</w:t>
                                  </w:r>
                                  <w:r>
                                    <w:rPr>
                                      <w:i/>
                                      <w:iCs/>
                                      <w:color w:val="7F7F7F" w:themeColor="text1" w:themeTint="80"/>
                                    </w:rPr>
                                    <w:t>er</w:t>
                                  </w:r>
                                  <w:r w:rsidRPr="00B56951">
                                    <w:rPr>
                                      <w:i/>
                                      <w:iCs/>
                                      <w:color w:val="7F7F7F" w:themeColor="text1" w:themeTint="80"/>
                                    </w:rPr>
                                    <w:t xml:space="preserve"> poverty reduction, low</w:t>
                                  </w:r>
                                  <w:r>
                                    <w:rPr>
                                      <w:i/>
                                      <w:iCs/>
                                      <w:color w:val="7F7F7F" w:themeColor="text1" w:themeTint="80"/>
                                    </w:rPr>
                                    <w:t>er</w:t>
                                  </w:r>
                                  <w:r w:rsidRPr="00B56951">
                                    <w:rPr>
                                      <w:i/>
                                      <w:iCs/>
                                      <w:color w:val="7F7F7F" w:themeColor="text1" w:themeTint="80"/>
                                    </w:rPr>
                                    <w:t xml:space="preserve"> cost scenarios</w:t>
                                  </w:r>
                                </w:p>
                                <w:p w14:paraId="7905A787" w14:textId="77777777" w:rsidR="00E32D4F" w:rsidRPr="00B56951" w:rsidRDefault="00E32D4F" w:rsidP="00B56951">
                                  <w:pPr>
                                    <w:rPr>
                                      <w:i/>
                                      <w:iCs/>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8C3D" id="Text Box 88" o:spid="_x0000_s1029" type="#_x0000_t202" style="position:absolute;margin-left:-165.2pt;margin-top:163.85pt;width:142.1pt;height:4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" fillcolor="white [3201]" strokeweight=".5pt">
                      <v:textbox>
                        <w:txbxContent>
                          <w:p w14:paraId="08AD3CE4" w14:textId="77777777" w:rsidR="00E32D4F" w:rsidRPr="00B56951" w:rsidRDefault="00E32D4F" w:rsidP="00B56951">
                            <w:pPr>
                              <w:jc w:val="center"/>
                              <w:rPr>
                                <w:i/>
                                <w:iCs/>
                                <w:color w:val="7F7F7F" w:themeColor="text1" w:themeTint="80"/>
                              </w:rPr>
                            </w:pPr>
                            <w:r w:rsidRPr="00B56951">
                              <w:rPr>
                                <w:i/>
                                <w:iCs/>
                                <w:color w:val="7F7F7F" w:themeColor="text1" w:themeTint="80"/>
                              </w:rPr>
                              <w:t>High</w:t>
                            </w:r>
                            <w:r>
                              <w:rPr>
                                <w:i/>
                                <w:iCs/>
                                <w:color w:val="7F7F7F" w:themeColor="text1" w:themeTint="80"/>
                              </w:rPr>
                              <w:t>er</w:t>
                            </w:r>
                            <w:r w:rsidRPr="00B56951">
                              <w:rPr>
                                <w:i/>
                                <w:iCs/>
                                <w:color w:val="7F7F7F" w:themeColor="text1" w:themeTint="80"/>
                              </w:rPr>
                              <w:t xml:space="preserve"> poverty reduction, low</w:t>
                            </w:r>
                            <w:r>
                              <w:rPr>
                                <w:i/>
                                <w:iCs/>
                                <w:color w:val="7F7F7F" w:themeColor="text1" w:themeTint="80"/>
                              </w:rPr>
                              <w:t>er</w:t>
                            </w:r>
                            <w:r w:rsidRPr="00B56951">
                              <w:rPr>
                                <w:i/>
                                <w:iCs/>
                                <w:color w:val="7F7F7F" w:themeColor="text1" w:themeTint="80"/>
                              </w:rPr>
                              <w:t xml:space="preserve"> cost scenarios</w:t>
                            </w:r>
                          </w:p>
                          <w:p w14:paraId="7905A787" w14:textId="77777777" w:rsidR="00E32D4F" w:rsidRPr="00B56951" w:rsidRDefault="00E32D4F" w:rsidP="00B56951">
                            <w:pPr>
                              <w:rPr>
                                <w:i/>
                                <w:iCs/>
                                <w:color w:val="7F7F7F" w:themeColor="text1" w:themeTint="80"/>
                              </w:rPr>
                            </w:pPr>
                          </w:p>
                        </w:txbxContent>
                      </v:textbox>
                    </v:shape>
                  </w:pict>
                </mc:Fallback>
              </mc:AlternateContent>
            </w:r>
            <w:r w:rsidRPr="00FB7D26">
              <w:rPr>
                <w:noProof/>
              </w:rPr>
              <mc:AlternateContent>
                <mc:Choice Requires="wps">
                  <w:drawing>
                    <wp:anchor distT="0" distB="0" distL="114300" distR="114300" simplePos="0" relativeHeight="251678720" behindDoc="0" locked="0" layoutInCell="1" allowOverlap="1" wp14:anchorId="7CFE443E" wp14:editId="60469647">
                      <wp:simplePos x="0" y="0"/>
                      <wp:positionH relativeFrom="column">
                        <wp:posOffset>824230</wp:posOffset>
                      </wp:positionH>
                      <wp:positionV relativeFrom="paragraph">
                        <wp:posOffset>300880</wp:posOffset>
                      </wp:positionV>
                      <wp:extent cx="3247292" cy="2391361"/>
                      <wp:effectExtent l="0" t="0" r="29845" b="28575"/>
                      <wp:wrapNone/>
                      <wp:docPr id="73" name="Straight Connector 73"/>
                      <wp:cNvGraphicFramePr/>
                      <a:graphic xmlns:a="http://schemas.openxmlformats.org/drawingml/2006/main">
                        <a:graphicData uri="http://schemas.microsoft.com/office/word/2010/wordprocessingShape">
                          <wps:wsp>
                            <wps:cNvCnPr/>
                            <wps:spPr>
                              <a:xfrm flipV="1">
                                <a:off x="0" y="0"/>
                                <a:ext cx="3247292" cy="2391361"/>
                              </a:xfrm>
                              <a:prstGeom prst="line">
                                <a:avLst/>
                              </a:prstGeom>
                              <a:ln>
                                <a:prstDash val="dash"/>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F72EB" id="Straight Connector 7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23.7pt" to="320.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" strokecolor="#a5a5a5 [3206]" strokeweight="1.5pt">
                      <v:stroke dashstyle="dash" joinstyle="miter"/>
                    </v:line>
                  </w:pict>
                </mc:Fallback>
              </mc:AlternateContent>
            </w:r>
            <w:r w:rsidR="005E7ADD" w:rsidRPr="00FB7D26">
              <w:rPr>
                <w:noProof/>
              </w:rPr>
              <w:drawing>
                <wp:inline distT="0" distB="0" distL="0" distR="0" wp14:anchorId="258A233C" wp14:editId="06AEE2D6">
                  <wp:extent cx="4689231" cy="3657600"/>
                  <wp:effectExtent l="0" t="0" r="0" b="0"/>
                  <wp:docPr id="41" name="Chart 41">
                    <a:extLst xmlns:a="http://schemas.openxmlformats.org/drawingml/2006/main">
                      <a:ext uri="{FF2B5EF4-FFF2-40B4-BE49-F238E27FC236}">
                        <a16:creationId xmlns:a16="http://schemas.microsoft.com/office/drawing/2014/main" id="{78D20CE1-2083-43DB-9C98-264A532FF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5E7ADD" w:rsidRPr="00FB7D26" w14:paraId="08825FDE" w14:textId="77777777" w:rsidTr="003D7D79">
        <w:trPr>
          <w:trHeight w:val="996"/>
        </w:trPr>
        <w:tc>
          <w:tcPr>
            <w:tcW w:w="15451" w:type="dxa"/>
            <w:gridSpan w:val="2"/>
          </w:tcPr>
          <w:p w14:paraId="083C3322" w14:textId="3CAC9DEB" w:rsidR="005E7ADD" w:rsidRPr="00FB7D26" w:rsidRDefault="005E7ADD" w:rsidP="00DD6EC6">
            <w:pPr>
              <w:rPr>
                <w:rFonts w:ascii="Times New Roman" w:hAnsi="Times New Roman" w:cs="Times New Roman"/>
                <w:i/>
                <w:iCs/>
                <w:color w:val="auto"/>
              </w:rPr>
            </w:pPr>
            <w:r w:rsidRPr="00FB7D26">
              <w:rPr>
                <w:rFonts w:ascii="Times New Roman" w:hAnsi="Times New Roman" w:cs="Times New Roman"/>
                <w:i/>
                <w:iCs/>
                <w:color w:val="auto"/>
              </w:rPr>
              <w:t>Source: WMS 2017, weighted, authors’ calculations</w:t>
            </w:r>
          </w:p>
        </w:tc>
      </w:tr>
    </w:tbl>
    <w:p w14:paraId="56FD85CE" w14:textId="4CA7F393" w:rsidR="00592590" w:rsidRPr="00FB7D26" w:rsidRDefault="00592590" w:rsidP="007958F2">
      <w:pPr>
        <w:pStyle w:val="Heading1"/>
        <w:sectPr w:rsidR="00592590" w:rsidRPr="00FB7D26" w:rsidSect="00592590">
          <w:pgSz w:w="16838" w:h="11906" w:orient="landscape"/>
          <w:pgMar w:top="567" w:right="567" w:bottom="567" w:left="567" w:header="720" w:footer="720" w:gutter="0"/>
          <w:cols w:space="720"/>
          <w:titlePg/>
          <w:docGrid w:linePitch="360"/>
        </w:sectPr>
      </w:pPr>
    </w:p>
    <w:p w14:paraId="51BFB11F" w14:textId="246E0880" w:rsidR="007958F2" w:rsidRPr="00FB7D26" w:rsidRDefault="007958F2" w:rsidP="007958F2">
      <w:pPr>
        <w:pStyle w:val="Heading1"/>
      </w:pPr>
      <w:bookmarkStart w:id="33" w:name="_Toc44426396"/>
      <w:r w:rsidRPr="00FB7D26">
        <w:t>Conclusion</w:t>
      </w:r>
      <w:bookmarkEnd w:id="33"/>
    </w:p>
    <w:p w14:paraId="6F7A08C4" w14:textId="1FDA31BA" w:rsidR="002D1613" w:rsidRPr="00FB7D26" w:rsidRDefault="002D1613" w:rsidP="002D1613">
      <w:pPr>
        <w:spacing w:line="240" w:lineRule="auto"/>
        <w:jc w:val="both"/>
      </w:pPr>
      <w:r w:rsidRPr="00FB7D26">
        <w:rPr>
          <w:b/>
          <w:bCs/>
        </w:rPr>
        <w:t xml:space="preserve">Georgia is combatting the COVID-19 pandemic for nearly four months now. </w:t>
      </w:r>
      <w:r w:rsidRPr="00FB7D26">
        <w:t xml:space="preserve">COVID-19 pandemic, is forecasted to have serious economic impact on the economy in </w:t>
      </w:r>
      <w:r w:rsidR="00A13421" w:rsidRPr="00FB7D26">
        <w:t>the country</w:t>
      </w:r>
      <w:r w:rsidRPr="00FB7D26">
        <w:t xml:space="preserve">. </w:t>
      </w:r>
      <w:r w:rsidR="00A13421" w:rsidRPr="00FB7D26">
        <w:t xml:space="preserve">A 4.8 percent contraction in GDP </w:t>
      </w:r>
      <w:r w:rsidRPr="00FB7D26">
        <w:t xml:space="preserve">is forecasted to </w:t>
      </w:r>
      <w:r w:rsidR="00A13421" w:rsidRPr="00FB7D26">
        <w:t>occur</w:t>
      </w:r>
      <w:r w:rsidRPr="00FB7D26">
        <w:t xml:space="preserve"> </w:t>
      </w:r>
      <w:r w:rsidR="00FB7D26" w:rsidRPr="00FB7D26">
        <w:t>because of</w:t>
      </w:r>
      <w:r w:rsidRPr="00FB7D26">
        <w:t xml:space="preserve"> the pandemic.</w:t>
      </w:r>
      <w:r w:rsidR="00A13421" w:rsidRPr="00FB7D26">
        <w:rPr>
          <w:rStyle w:val="FootnoteReference"/>
        </w:rPr>
        <w:footnoteReference w:id="22"/>
      </w:r>
      <w:r w:rsidRPr="00FB7D26">
        <w:t xml:space="preserve"> Vulnerability to poverty is already high in Georgia with households falling into poverty and escaping poverty in a dynamic way. 70 percent of the population fell under the 2.5 USD per day poverty line at least once between years 2009 and 2017.</w:t>
      </w:r>
      <w:r w:rsidRPr="00FB7D26">
        <w:rPr>
          <w:rStyle w:val="FootnoteReference"/>
        </w:rPr>
        <w:footnoteReference w:id="23"/>
      </w:r>
      <w:r w:rsidRPr="00FB7D26">
        <w:t xml:space="preserve"> </w:t>
      </w:r>
      <w:r w:rsidR="0050020C" w:rsidRPr="00FB7D26">
        <w:t>Hence</w:t>
      </w:r>
      <w:r w:rsidRPr="00FB7D26">
        <w:t xml:space="preserve">, </w:t>
      </w:r>
      <w:r w:rsidR="0050020C" w:rsidRPr="00FB7D26">
        <w:t xml:space="preserve">given the already existing vulnerability of the households, </w:t>
      </w:r>
      <w:r w:rsidRPr="00FB7D26">
        <w:t xml:space="preserve">the recession could lead many households to fall into poverty through job or labour income losses. The Government is </w:t>
      </w:r>
      <w:r w:rsidR="0050020C" w:rsidRPr="00FB7D26">
        <w:t xml:space="preserve">currently </w:t>
      </w:r>
      <w:r w:rsidRPr="00FB7D26">
        <w:t xml:space="preserve">addressing the economic challenges of households and businesses with an anti-crisis plan announced </w:t>
      </w:r>
      <w:r w:rsidR="001B2BE6" w:rsidRPr="00FB7D26">
        <w:t>in</w:t>
      </w:r>
      <w:r w:rsidRPr="00FB7D26">
        <w:t xml:space="preserve"> April 2020.</w:t>
      </w:r>
      <w:r w:rsidRPr="00FB7D26">
        <w:rPr>
          <w:rStyle w:val="FootnoteReference"/>
        </w:rPr>
        <w:footnoteReference w:id="24"/>
      </w:r>
      <w:r w:rsidRPr="00FB7D26">
        <w:t xml:space="preserve"> The plan includes cash transfer measures to households along with many other measures.</w:t>
      </w:r>
    </w:p>
    <w:p w14:paraId="7D544044" w14:textId="11F67AC4" w:rsidR="00054BDA" w:rsidRPr="00FB7D26" w:rsidRDefault="005E7ADD" w:rsidP="002D1613">
      <w:pPr>
        <w:spacing w:line="240" w:lineRule="auto"/>
        <w:jc w:val="both"/>
      </w:pPr>
      <w:r w:rsidRPr="00FB7D26">
        <w:rPr>
          <w:b/>
          <w:bCs/>
        </w:rPr>
        <w:t>T</w:t>
      </w:r>
      <w:r w:rsidR="0050020C" w:rsidRPr="00FB7D26">
        <w:rPr>
          <w:b/>
          <w:bCs/>
        </w:rPr>
        <w:t>his study estimate</w:t>
      </w:r>
      <w:r w:rsidRPr="00FB7D26">
        <w:rPr>
          <w:b/>
          <w:bCs/>
        </w:rPr>
        <w:t xml:space="preserve">d </w:t>
      </w:r>
      <w:r w:rsidR="0050020C" w:rsidRPr="00FB7D26">
        <w:rPr>
          <w:b/>
          <w:bCs/>
        </w:rPr>
        <w:t>t</w:t>
      </w:r>
      <w:r w:rsidR="00054BDA" w:rsidRPr="00FB7D26">
        <w:rPr>
          <w:b/>
          <w:bCs/>
        </w:rPr>
        <w:t>he possible impact of COVID-19 using a micro-simulation model and WMS 2017 dataset</w:t>
      </w:r>
      <w:r w:rsidR="0050020C" w:rsidRPr="00FB7D26">
        <w:rPr>
          <w:b/>
          <w:bCs/>
        </w:rPr>
        <w:t xml:space="preserve"> to shed light on the issue for policymakers</w:t>
      </w:r>
      <w:r w:rsidR="00054BDA" w:rsidRPr="00FB7D26">
        <w:rPr>
          <w:b/>
          <w:bCs/>
        </w:rPr>
        <w:t>.</w:t>
      </w:r>
      <w:r w:rsidR="00054BDA" w:rsidRPr="00FB7D26">
        <w:t xml:space="preserve"> The possible impact of COVID-19 on households through the labour channel is modelled in this </w:t>
      </w:r>
      <w:r w:rsidR="0050020C" w:rsidRPr="00FB7D26">
        <w:t>study</w:t>
      </w:r>
      <w:r w:rsidR="00054BDA" w:rsidRPr="00FB7D26">
        <w:t xml:space="preserve"> by first categorizing working individuals and then households into COVID job vulnerability groups. Next each COVID vulnerability household group was assigned a different income shock which then translates into a contraction in the household expenditure </w:t>
      </w:r>
      <w:r w:rsidR="0050020C" w:rsidRPr="00FB7D26">
        <w:t>that</w:t>
      </w:r>
      <w:r w:rsidR="00054BDA" w:rsidRPr="00FB7D26">
        <w:t xml:space="preserve"> in turn affects poverty of the households and inequality in the country. </w:t>
      </w:r>
    </w:p>
    <w:p w14:paraId="5F57515A" w14:textId="42A24BE2" w:rsidR="00054BDA" w:rsidRPr="00FB7D26" w:rsidRDefault="00D908D9" w:rsidP="00FA6E52">
      <w:pPr>
        <w:spacing w:line="240" w:lineRule="auto"/>
        <w:jc w:val="both"/>
      </w:pPr>
      <w:r w:rsidRPr="00FB7D26">
        <w:rPr>
          <w:b/>
          <w:bCs/>
        </w:rPr>
        <w:t>Poverty and inequality increase across the country after the income shocks.</w:t>
      </w:r>
      <w:r w:rsidRPr="00FB7D26">
        <w:t xml:space="preserve"> </w:t>
      </w:r>
      <w:r w:rsidR="00054BDA" w:rsidRPr="00FB7D26">
        <w:t xml:space="preserve">As a result of the simulated income shock that is experienced </w:t>
      </w:r>
      <w:r w:rsidR="0050020C" w:rsidRPr="00FB7D26">
        <w:t>conditional</w:t>
      </w:r>
      <w:r w:rsidR="00054BDA" w:rsidRPr="00FB7D26">
        <w:t xml:space="preserve"> on households’ COVID job vulnerability category, monthly per adult equivalent expenditure decrease</w:t>
      </w:r>
      <w:r w:rsidR="0050020C" w:rsidRPr="00FB7D26">
        <w:t>s</w:t>
      </w:r>
      <w:r w:rsidR="00054BDA" w:rsidRPr="00FB7D26">
        <w:t xml:space="preserve"> for all households. Subsequently, </w:t>
      </w:r>
      <w:r w:rsidR="00FA6E52" w:rsidRPr="00FB7D26">
        <w:t xml:space="preserve">from a baseline rate of 21.7 percent, poverty increases to 26.0 percent after a mild shock and to 30.9 percent after a severe shock. </w:t>
      </w:r>
      <w:r w:rsidR="0050020C" w:rsidRPr="00FB7D26">
        <w:t>Concurrently, e</w:t>
      </w:r>
      <w:r w:rsidR="00FA6E52" w:rsidRPr="00FB7D26">
        <w:t>xtreme poverty increases to 6.6 percent after a mild shock while it reaches 9.5 percent after a severe shock. Child poverty is estimated to increase to 32.8 percent after a mild shock and 38.2 percent after a severe shock, up from a baseline child poverty rate of 27.6 percent.</w:t>
      </w:r>
      <w:r w:rsidR="00054BDA" w:rsidRPr="00FB7D26">
        <w:t xml:space="preserve"> </w:t>
      </w:r>
      <w:r w:rsidR="001B2BE6" w:rsidRPr="00FB7D26">
        <w:t>Poverty</w:t>
      </w:r>
      <w:r w:rsidRPr="00FB7D26">
        <w:t xml:space="preserve"> increase</w:t>
      </w:r>
      <w:r w:rsidR="0050020C" w:rsidRPr="00FB7D26">
        <w:t>s</w:t>
      </w:r>
      <w:r w:rsidR="00054BDA" w:rsidRPr="00FB7D26">
        <w:t xml:space="preserve"> more in rural areas and different poverty dynamics </w:t>
      </w:r>
      <w:r w:rsidR="0050020C" w:rsidRPr="00FB7D26">
        <w:t>are</w:t>
      </w:r>
      <w:r w:rsidR="00054BDA" w:rsidRPr="00FB7D26">
        <w:t xml:space="preserve"> observed in different regions</w:t>
      </w:r>
      <w:r w:rsidR="003F74DD" w:rsidRPr="00FB7D26">
        <w:t xml:space="preserve"> with some being affected more severely</w:t>
      </w:r>
      <w:r w:rsidR="00054BDA" w:rsidRPr="00FB7D26">
        <w:t>. In contrast, inequality d</w:t>
      </w:r>
      <w:r w:rsidR="0050020C" w:rsidRPr="00FB7D26">
        <w:t>oes</w:t>
      </w:r>
      <w:r w:rsidR="00054BDA" w:rsidRPr="00FB7D26">
        <w:t xml:space="preserve"> not increase </w:t>
      </w:r>
      <w:r w:rsidR="001B2BE6" w:rsidRPr="00FB7D26">
        <w:t>much,</w:t>
      </w:r>
      <w:r w:rsidR="00054BDA" w:rsidRPr="00FB7D26">
        <w:t xml:space="preserve"> and urban areas end up with higher inequality levels.</w:t>
      </w:r>
    </w:p>
    <w:p w14:paraId="0F2B5E46" w14:textId="6A3CAC4E" w:rsidR="00FA6E52" w:rsidRPr="00FB7D26" w:rsidRDefault="00FA6E52" w:rsidP="00FA6E52">
      <w:pPr>
        <w:spacing w:line="240" w:lineRule="auto"/>
        <w:jc w:val="both"/>
      </w:pPr>
      <w:r w:rsidRPr="00FB7D26">
        <w:rPr>
          <w:b/>
          <w:bCs/>
        </w:rPr>
        <w:t>Cash transfers are helpful in alleviating poverty.</w:t>
      </w:r>
      <w:r w:rsidRPr="00FB7D26">
        <w:t xml:space="preserve"> Targeting the bottom 40 percent non-TSA households (Sc 2a) is the most successful strategy to reduce poverty. This is a function of the expenditure distribution with high levels of vulnerability to poverty and a high percentage of households just above the poverty line. </w:t>
      </w:r>
      <w:r w:rsidR="00520437" w:rsidRPr="00FB7D26">
        <w:t>In contrast, t</w:t>
      </w:r>
      <w:r w:rsidRPr="00FB7D26">
        <w:t>he marginal transfer scenarios (Sc 1 and Sc4) that target a small percent of TSA beneficiaries are the least costly but least effective scenarios in terms of poverty reduction</w:t>
      </w:r>
      <w:r w:rsidR="00520437" w:rsidRPr="00FB7D26">
        <w:t>, mainly due their low coverage</w:t>
      </w:r>
      <w:r w:rsidRPr="00FB7D26">
        <w:t>. Universal child grants for 0-17-year-old children (Sc 3b) are poverty reducing and cost effective in terms of per child reached, however they also represent the most expensive scenario.</w:t>
      </w:r>
    </w:p>
    <w:p w14:paraId="3C21FE95" w14:textId="21046AEB" w:rsidR="002D1613" w:rsidRDefault="00FA6E52" w:rsidP="00FA6E52">
      <w:pPr>
        <w:spacing w:line="240" w:lineRule="auto"/>
        <w:jc w:val="both"/>
      </w:pPr>
      <w:r w:rsidRPr="00FB7D26">
        <w:rPr>
          <w:b/>
          <w:bCs/>
        </w:rPr>
        <w:t>Levels of the cash transfers matter.</w:t>
      </w:r>
      <w:r w:rsidRPr="00FB7D26">
        <w:t xml:space="preserve"> Even in the case of a mild shock low transfer scenarios are not enough to turn back to the baseline poverty rate. In the case of a severe shock, neither low transfer nor high transfer scenarios are enough to </w:t>
      </w:r>
      <w:r w:rsidR="00FB7D26" w:rsidRPr="00FB7D26">
        <w:t>return</w:t>
      </w:r>
      <w:r w:rsidRPr="00FB7D26">
        <w:t xml:space="preserve"> to the initial poverty rate. Higher levels of transfers would be needed to bounce back to initial levels of poverty in the case of a severe shock.</w:t>
      </w:r>
    </w:p>
    <w:p w14:paraId="41868C64" w14:textId="61C4BC0E" w:rsidR="00D02EF6" w:rsidRDefault="00D02EF6" w:rsidP="00FA6E52">
      <w:pPr>
        <w:spacing w:line="240" w:lineRule="auto"/>
        <w:jc w:val="both"/>
      </w:pPr>
    </w:p>
    <w:p w14:paraId="7231C933" w14:textId="77777777" w:rsidR="00D02EF6" w:rsidRDefault="00D02EF6" w:rsidP="00D02EF6">
      <w:pPr>
        <w:pStyle w:val="Heading1"/>
      </w:pPr>
      <w:bookmarkStart w:id="34" w:name="_Toc44426397"/>
      <w:r>
        <w:t>Limitations of the Model</w:t>
      </w:r>
      <w:bookmarkEnd w:id="34"/>
    </w:p>
    <w:p w14:paraId="7B00A934" w14:textId="78026C89" w:rsidR="00D02EF6" w:rsidRDefault="00D02EF6" w:rsidP="00D02EF6">
      <w:pPr>
        <w:jc w:val="both"/>
      </w:pPr>
      <w:r>
        <w:t xml:space="preserve">The microsimulation model presented in this report is built for purposes of policy discussion and rather than being a definitive prediction for how poverty is going to change in Georgia, it is meant to provide a description and illustration of how the COVID shock may impact different types of households  and how certain policy scenarios can reduce the negative impact of the shock. </w:t>
      </w:r>
    </w:p>
    <w:p w14:paraId="0C262962" w14:textId="77777777" w:rsidR="00126002" w:rsidRDefault="00D02EF6" w:rsidP="00D02EF6">
      <w:pPr>
        <w:jc w:val="both"/>
      </w:pPr>
      <w:r w:rsidRPr="00126002">
        <w:rPr>
          <w:b/>
          <w:bCs/>
        </w:rPr>
        <w:t>As in any microsimulation model, there are strong assumptions here and we transparently highlight these in the methodology section of this report.</w:t>
      </w:r>
      <w:r>
        <w:t xml:space="preserve">  Of these assumptions, the strongest one is how the levels of the shock is assigned to different categories of households. In the absence of sectoral data on employment at the household level, we are unable to use macroeconomic sectoral growth rates to translate reductions in macro growth parameters by sector to a household level shock. Instead, the model assigns (making some assumptions on the strength of the shock) different rates of reduction in labour income to different categories of vulnerability of households. These income reduction assumptions (presented in Table 5) become inputs on the model and have a strong bearing on the poverty change estimates presented.  </w:t>
      </w:r>
      <w:r w:rsidR="00CF3171">
        <w:t xml:space="preserve">Another strong assumption in the microsimulation model is the allocation of the Jobs and Skills Vulnerability index at the household and then individual levels. The steps in the </w:t>
      </w:r>
      <w:r w:rsidR="00126002">
        <w:t>calculation of this index</w:t>
      </w:r>
      <w:r w:rsidR="00CF3171">
        <w:t xml:space="preserve"> is explained thoroughly in the methodology section of the report, but it should be clear that the inputs </w:t>
      </w:r>
      <w:r w:rsidR="00126002">
        <w:t xml:space="preserve">defined here are somewhat arbitrary and that the authors mainly strive to simplify  the complexities of the labour market by allocating groups to certain vulnerability categories and hence determining/simplifying the inputs in the model. </w:t>
      </w:r>
    </w:p>
    <w:p w14:paraId="63681D82" w14:textId="1DFCF3EA" w:rsidR="00D02EF6" w:rsidRDefault="00D02EF6" w:rsidP="00D02EF6">
      <w:pPr>
        <w:jc w:val="both"/>
      </w:pPr>
      <w:r>
        <w:t xml:space="preserve">Given that the </w:t>
      </w:r>
      <w:r w:rsidR="00126002">
        <w:t>results are</w:t>
      </w:r>
      <w:r>
        <w:t xml:space="preserve"> sensitive to these assumptions, we suggest that the model, rather than being used as a definitive guide for estimating new poverty levels, should rather be used to illustrate the distributional impact and changes in poverty under different levels of the shock and also serve as a tool for discussions of how cash transfers can be used for mitigating the impact of the shock. The overall </w:t>
      </w:r>
      <w:r w:rsidR="00126002">
        <w:t xml:space="preserve">distributional </w:t>
      </w:r>
      <w:r>
        <w:t xml:space="preserve">impact of the cash transfer scenarios and the comparisons looking at cost effectiveness and poverty reduction are still valid, despite the strong assumptions in the setting up of the microsimulation. </w:t>
      </w:r>
    </w:p>
    <w:p w14:paraId="2C40FA8A" w14:textId="77777777" w:rsidR="00D02EF6" w:rsidRDefault="00D02EF6" w:rsidP="00D02EF6">
      <w:pPr>
        <w:jc w:val="both"/>
      </w:pPr>
      <w:r w:rsidRPr="00126002">
        <w:rPr>
          <w:b/>
          <w:bCs/>
        </w:rPr>
        <w:t>Another limitation of this report is that it was prepared as a rapid simulation exercise and the analysis was completed within a very short period and mainly looking at one data source.</w:t>
      </w:r>
      <w:r>
        <w:t xml:space="preserve"> The report hence only considers  the simulation model and the cash transfer scenarios as the main policy options, while other medium to long term policies can also be considered for mitigating the impact of COVID. This microsimulation exercise only looks at the short-term impact of the crisis and also the short term and static poverty impact of several cash transfer scenarios. The model does not take into account any dynamic and secondary effects that may arise through changes in the labour market or through adjustments in consumption patterns. </w:t>
      </w:r>
    </w:p>
    <w:p w14:paraId="53D852B4" w14:textId="1110BE44" w:rsidR="00D02EF6" w:rsidRDefault="00D02EF6" w:rsidP="00D02EF6">
      <w:pPr>
        <w:jc w:val="both"/>
      </w:pPr>
      <w:r>
        <w:t xml:space="preserve">Despite these important limitations, the authors hope that the analysis presented here can still be useful as a tool to expand discussions on targeting of social assistance and poverty alleviation strategies in Georgia in the post-COVID era. </w:t>
      </w:r>
    </w:p>
    <w:p w14:paraId="536F5C39" w14:textId="77777777" w:rsidR="00D02EF6" w:rsidRDefault="00D02EF6" w:rsidP="00FA6E52">
      <w:pPr>
        <w:spacing w:line="240" w:lineRule="auto"/>
        <w:jc w:val="both"/>
      </w:pPr>
    </w:p>
    <w:p w14:paraId="136A095B" w14:textId="77777777" w:rsidR="00D02EF6" w:rsidRDefault="00D02EF6" w:rsidP="00D02EF6">
      <w:pPr>
        <w:spacing w:after="0" w:line="240" w:lineRule="auto"/>
        <w:jc w:val="both"/>
      </w:pPr>
    </w:p>
    <w:p w14:paraId="69AE0595" w14:textId="1C8FCDF0" w:rsidR="007958F2" w:rsidRDefault="007958F2" w:rsidP="007958F2"/>
    <w:p w14:paraId="03FD3F6D" w14:textId="77777777" w:rsidR="003B0011" w:rsidRDefault="003B0011" w:rsidP="009A0611">
      <w:pPr>
        <w:jc w:val="both"/>
      </w:pPr>
    </w:p>
    <w:p w14:paraId="51D5C649" w14:textId="3F56E789" w:rsidR="00B7365C" w:rsidRPr="00FB7D26" w:rsidRDefault="00B7365C" w:rsidP="009A0611">
      <w:pPr>
        <w:jc w:val="both"/>
        <w:sectPr w:rsidR="00B7365C" w:rsidRPr="00FB7D26" w:rsidSect="00EC528B">
          <w:pgSz w:w="11906" w:h="16838"/>
          <w:pgMar w:top="1440" w:right="1440" w:bottom="1440" w:left="1440" w:header="720" w:footer="720" w:gutter="0"/>
          <w:cols w:space="720"/>
          <w:titlePg/>
          <w:docGrid w:linePitch="360"/>
        </w:sectPr>
      </w:pPr>
    </w:p>
    <w:p w14:paraId="08E92587" w14:textId="6FED0EB4" w:rsidR="00394D73" w:rsidRPr="00FB7D26" w:rsidRDefault="00394D73" w:rsidP="00394D73">
      <w:pPr>
        <w:pStyle w:val="Heading1"/>
      </w:pPr>
      <w:bookmarkStart w:id="35" w:name="_Toc44426398"/>
      <w:r w:rsidRPr="00FB7D26">
        <w:t>ANNEX</w:t>
      </w:r>
      <w:r w:rsidR="00560D9A" w:rsidRPr="00FB7D26">
        <w:t>ES</w:t>
      </w:r>
      <w:bookmarkEnd w:id="35"/>
    </w:p>
    <w:p w14:paraId="44D5540D" w14:textId="67C62AC5" w:rsidR="00564F21" w:rsidRPr="00FB7D26" w:rsidRDefault="00564F21" w:rsidP="00CE371B">
      <w:pPr>
        <w:pStyle w:val="Heading2"/>
      </w:pPr>
      <w:bookmarkStart w:id="36" w:name="_Toc44426399"/>
      <w:r w:rsidRPr="00FB7D26">
        <w:t xml:space="preserve">Annex 1: </w:t>
      </w:r>
      <w:r w:rsidR="00B36F50" w:rsidRPr="00FB7D26">
        <w:t xml:space="preserve">About </w:t>
      </w:r>
      <w:r w:rsidRPr="00FB7D26">
        <w:t xml:space="preserve">Data </w:t>
      </w:r>
      <w:r w:rsidR="00B36F50" w:rsidRPr="00FB7D26">
        <w:t>and Methodology</w:t>
      </w:r>
      <w:bookmarkEnd w:id="36"/>
    </w:p>
    <w:p w14:paraId="0D60153D" w14:textId="6582DF1E" w:rsidR="002B50EC" w:rsidRPr="00FB7D26" w:rsidRDefault="00D67327" w:rsidP="00564F21">
      <w:pPr>
        <w:pStyle w:val="Heading4"/>
      </w:pPr>
      <w:bookmarkStart w:id="37" w:name="_Toc37827988"/>
      <w:bookmarkStart w:id="38" w:name="_Toc44426400"/>
      <w:r w:rsidRPr="00FB7D26">
        <w:t xml:space="preserve">Annex </w:t>
      </w:r>
      <w:r w:rsidR="00564F21" w:rsidRPr="00FB7D26">
        <w:t>1</w:t>
      </w:r>
      <w:r w:rsidR="00CE64AA" w:rsidRPr="00FB7D26">
        <w:t>a</w:t>
      </w:r>
      <w:r w:rsidRPr="00FB7D26">
        <w:t xml:space="preserve">: Variables used </w:t>
      </w:r>
      <w:r w:rsidR="00B36F50" w:rsidRPr="00FB7D26">
        <w:t xml:space="preserve">in WMS 2017 </w:t>
      </w:r>
      <w:r w:rsidRPr="00FB7D26">
        <w:t xml:space="preserve">for predicting </w:t>
      </w:r>
      <w:bookmarkEnd w:id="37"/>
      <w:r w:rsidR="00AA21A5" w:rsidRPr="00FB7D26">
        <w:t>Job Vulnerability</w:t>
      </w:r>
      <w:bookmarkEnd w:id="38"/>
      <w:r w:rsidR="00AA21A5" w:rsidRPr="00FB7D26">
        <w:t xml:space="preserve"> </w:t>
      </w:r>
    </w:p>
    <w:p w14:paraId="0D8AFAAC" w14:textId="47462BEA" w:rsidR="00D67327" w:rsidRPr="00FB7D26" w:rsidRDefault="00CC6B22" w:rsidP="003653DA">
      <w:pPr>
        <w:rPr>
          <w:rFonts w:asciiTheme="majorHAnsi" w:hAnsiTheme="majorHAnsi" w:cstheme="majorHAnsi"/>
        </w:rPr>
      </w:pPr>
      <w:r w:rsidRPr="00FB7D26">
        <w:rPr>
          <w:noProof/>
        </w:rPr>
        <w:drawing>
          <wp:inline distT="0" distB="0" distL="0" distR="0" wp14:anchorId="4C16C77D" wp14:editId="627741F4">
            <wp:extent cx="5549265" cy="188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49265" cy="188595"/>
                    </a:xfrm>
                    <a:prstGeom prst="rect">
                      <a:avLst/>
                    </a:prstGeom>
                  </pic:spPr>
                </pic:pic>
              </a:graphicData>
            </a:graphic>
          </wp:inline>
        </w:drawing>
      </w:r>
    </w:p>
    <w:p w14:paraId="2F1F80CF" w14:textId="4BA73884" w:rsidR="00CC6B22" w:rsidRPr="00FB7D26" w:rsidRDefault="00CC6B22" w:rsidP="003653DA">
      <w:pPr>
        <w:rPr>
          <w:rFonts w:asciiTheme="majorHAnsi" w:hAnsiTheme="majorHAnsi" w:cstheme="majorHAnsi"/>
        </w:rPr>
      </w:pPr>
      <w:r w:rsidRPr="00FB7D26">
        <w:rPr>
          <w:noProof/>
        </w:rPr>
        <w:drawing>
          <wp:inline distT="0" distB="0" distL="0" distR="0" wp14:anchorId="45FF804E" wp14:editId="652B6644">
            <wp:extent cx="5549265" cy="763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49265" cy="763905"/>
                    </a:xfrm>
                    <a:prstGeom prst="rect">
                      <a:avLst/>
                    </a:prstGeom>
                  </pic:spPr>
                </pic:pic>
              </a:graphicData>
            </a:graphic>
          </wp:inline>
        </w:drawing>
      </w:r>
    </w:p>
    <w:p w14:paraId="1A75C4F5" w14:textId="5926B995" w:rsidR="00CC6B22" w:rsidRPr="00FB7D26" w:rsidRDefault="00AA3E0A" w:rsidP="003653DA">
      <w:pPr>
        <w:rPr>
          <w:rFonts w:asciiTheme="majorHAnsi" w:hAnsiTheme="majorHAnsi" w:cstheme="majorHAnsi"/>
        </w:rPr>
      </w:pPr>
      <w:r w:rsidRPr="00FB7D26">
        <w:rPr>
          <w:noProof/>
        </w:rPr>
        <w:drawing>
          <wp:inline distT="0" distB="0" distL="0" distR="0" wp14:anchorId="77DC54BC" wp14:editId="3B3F3550">
            <wp:extent cx="5549265" cy="4972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49265" cy="497205"/>
                    </a:xfrm>
                    <a:prstGeom prst="rect">
                      <a:avLst/>
                    </a:prstGeom>
                  </pic:spPr>
                </pic:pic>
              </a:graphicData>
            </a:graphic>
          </wp:inline>
        </w:drawing>
      </w:r>
    </w:p>
    <w:p w14:paraId="5D1F6610" w14:textId="189B566C" w:rsidR="00AA3E0A" w:rsidRPr="00FB7D26" w:rsidRDefault="00AA3E0A" w:rsidP="003653DA">
      <w:pPr>
        <w:rPr>
          <w:rFonts w:asciiTheme="majorHAnsi" w:hAnsiTheme="majorHAnsi" w:cstheme="majorHAnsi"/>
        </w:rPr>
      </w:pPr>
    </w:p>
    <w:p w14:paraId="1A4F3937" w14:textId="3E16ED0C" w:rsidR="00AA3E0A" w:rsidRPr="00FB7D26" w:rsidRDefault="00AA3E0A" w:rsidP="003653DA">
      <w:pPr>
        <w:rPr>
          <w:rFonts w:asciiTheme="majorHAnsi" w:hAnsiTheme="majorHAnsi" w:cstheme="majorHAnsi"/>
        </w:rPr>
      </w:pPr>
      <w:r w:rsidRPr="00FB7D26">
        <w:rPr>
          <w:noProof/>
        </w:rPr>
        <w:drawing>
          <wp:inline distT="0" distB="0" distL="0" distR="0" wp14:anchorId="5BCB287E" wp14:editId="32167BE2">
            <wp:extent cx="5549265" cy="3808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49265" cy="3808095"/>
                    </a:xfrm>
                    <a:prstGeom prst="rect">
                      <a:avLst/>
                    </a:prstGeom>
                  </pic:spPr>
                </pic:pic>
              </a:graphicData>
            </a:graphic>
          </wp:inline>
        </w:drawing>
      </w:r>
    </w:p>
    <w:p w14:paraId="5108D6B1" w14:textId="77777777" w:rsidR="004529B7" w:rsidRPr="00FB7D26" w:rsidRDefault="004529B7">
      <w:pPr>
        <w:spacing w:after="0" w:line="240" w:lineRule="auto"/>
        <w:rPr>
          <w:rFonts w:asciiTheme="minorHAnsi" w:hAnsiTheme="minorHAnsi" w:cstheme="minorHAnsi"/>
          <w:b/>
          <w:bCs/>
          <w:color w:val="C00000"/>
          <w:sz w:val="28"/>
          <w:szCs w:val="40"/>
        </w:rPr>
      </w:pPr>
      <w:bookmarkStart w:id="39" w:name="_Toc37827986"/>
      <w:r w:rsidRPr="00FB7D26">
        <w:br w:type="page"/>
      </w:r>
    </w:p>
    <w:p w14:paraId="4B7FCFE7" w14:textId="24183DD5" w:rsidR="00CE64AA" w:rsidRPr="00FB7D26" w:rsidRDefault="00CE64AA" w:rsidP="00CE64AA">
      <w:pPr>
        <w:pStyle w:val="Heading4"/>
      </w:pPr>
      <w:bookmarkStart w:id="40" w:name="_Toc44426401"/>
      <w:r w:rsidRPr="00FB7D26">
        <w:t>Annex 1b: About the Consumption Aggregate and Adult Equivalence Scales:</w:t>
      </w:r>
      <w:bookmarkEnd w:id="39"/>
      <w:bookmarkEnd w:id="40"/>
      <w:r w:rsidRPr="00FB7D26">
        <w:t xml:space="preserve"> </w:t>
      </w:r>
    </w:p>
    <w:p w14:paraId="0157B241"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Consumption aggregate and the adult equivalence scale and the per adult equivalent consumption which is calculated by dividing the former by the latter have been used as provided and already calculated in the WMS dataset.</w:t>
      </w:r>
    </w:p>
    <w:p w14:paraId="1C5E1938"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A methodology note explaining the calculation of these are provided to us.</w:t>
      </w:r>
    </w:p>
    <w:p w14:paraId="60FA3643"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According to the methodology note, for calculation of the number of equivalent adults the following table, used by Department of Statistics, was applied: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59"/>
        <w:gridCol w:w="4023"/>
      </w:tblGrid>
      <w:tr w:rsidR="00CE64AA" w:rsidRPr="00FB7D26" w14:paraId="00682218" w14:textId="77777777" w:rsidTr="00BC6A52">
        <w:trPr>
          <w:jc w:val="center"/>
        </w:trPr>
        <w:tc>
          <w:tcPr>
            <w:tcW w:w="8729" w:type="dxa"/>
            <w:gridSpan w:val="3"/>
            <w:tcBorders>
              <w:top w:val="nil"/>
              <w:left w:val="nil"/>
              <w:bottom w:val="single" w:sz="4" w:space="0" w:color="auto"/>
              <w:right w:val="nil"/>
            </w:tcBorders>
          </w:tcPr>
          <w:p w14:paraId="7A00812A" w14:textId="77777777" w:rsidR="00CE64AA" w:rsidRPr="00FB7D26" w:rsidRDefault="00CE64AA" w:rsidP="00BC6A52">
            <w:pPr>
              <w:spacing w:before="120" w:after="0" w:line="240" w:lineRule="auto"/>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Table 1 Adult equivalence scale</w:t>
            </w:r>
          </w:p>
        </w:tc>
      </w:tr>
      <w:tr w:rsidR="00CE64AA" w:rsidRPr="00FB7D26" w14:paraId="0CBDD653"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35F0B3AF"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Age</w:t>
            </w:r>
          </w:p>
        </w:tc>
        <w:tc>
          <w:tcPr>
            <w:tcW w:w="2159" w:type="dxa"/>
            <w:tcBorders>
              <w:top w:val="single" w:sz="4" w:space="0" w:color="auto"/>
              <w:left w:val="single" w:sz="4" w:space="0" w:color="auto"/>
              <w:bottom w:val="single" w:sz="4" w:space="0" w:color="auto"/>
              <w:right w:val="single" w:sz="4" w:space="0" w:color="auto"/>
            </w:tcBorders>
            <w:hideMark/>
          </w:tcPr>
          <w:p w14:paraId="6E2A068E"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Gender</w:t>
            </w:r>
          </w:p>
        </w:tc>
        <w:tc>
          <w:tcPr>
            <w:tcW w:w="4023" w:type="dxa"/>
            <w:tcBorders>
              <w:top w:val="single" w:sz="4" w:space="0" w:color="auto"/>
              <w:left w:val="single" w:sz="4" w:space="0" w:color="auto"/>
              <w:bottom w:val="single" w:sz="4" w:space="0" w:color="auto"/>
              <w:right w:val="single" w:sz="4" w:space="0" w:color="auto"/>
            </w:tcBorders>
            <w:hideMark/>
          </w:tcPr>
          <w:p w14:paraId="5D4A76D6"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Equivalent Adult coefficient</w:t>
            </w:r>
          </w:p>
        </w:tc>
      </w:tr>
      <w:tr w:rsidR="00CE64AA" w:rsidRPr="00FB7D26" w14:paraId="3F4FD939"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69D3D4D0"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&lt;8</w:t>
            </w:r>
          </w:p>
        </w:tc>
        <w:tc>
          <w:tcPr>
            <w:tcW w:w="2159" w:type="dxa"/>
            <w:tcBorders>
              <w:top w:val="single" w:sz="4" w:space="0" w:color="auto"/>
              <w:left w:val="single" w:sz="4" w:space="0" w:color="auto"/>
              <w:bottom w:val="single" w:sz="4" w:space="0" w:color="auto"/>
              <w:right w:val="single" w:sz="4" w:space="0" w:color="auto"/>
            </w:tcBorders>
          </w:tcPr>
          <w:p w14:paraId="7E982545" w14:textId="77777777" w:rsidR="00CE64AA" w:rsidRPr="00FB7D26" w:rsidRDefault="00CE64AA" w:rsidP="00BC6A52">
            <w:pPr>
              <w:spacing w:before="120" w:after="0" w:line="240" w:lineRule="auto"/>
              <w:jc w:val="both"/>
              <w:rPr>
                <w:rFonts w:ascii="Times New Roman" w:eastAsia="Times New Roman" w:hAnsi="Times New Roman" w:cs="Times New Roman"/>
                <w:color w:val="auto"/>
                <w:lang w:eastAsia="ru-RU"/>
              </w:rPr>
            </w:pPr>
          </w:p>
        </w:tc>
        <w:tc>
          <w:tcPr>
            <w:tcW w:w="4023" w:type="dxa"/>
            <w:tcBorders>
              <w:top w:val="single" w:sz="4" w:space="0" w:color="auto"/>
              <w:left w:val="single" w:sz="4" w:space="0" w:color="auto"/>
              <w:bottom w:val="single" w:sz="4" w:space="0" w:color="auto"/>
              <w:right w:val="single" w:sz="4" w:space="0" w:color="auto"/>
            </w:tcBorders>
            <w:hideMark/>
          </w:tcPr>
          <w:p w14:paraId="2DDAD5FB"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0.64</w:t>
            </w:r>
          </w:p>
        </w:tc>
      </w:tr>
      <w:tr w:rsidR="00CE64AA" w:rsidRPr="00FB7D26" w14:paraId="6E3E6B5E"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754D2DC8"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&gt;=8 and &lt;16</w:t>
            </w:r>
          </w:p>
        </w:tc>
        <w:tc>
          <w:tcPr>
            <w:tcW w:w="2159" w:type="dxa"/>
            <w:tcBorders>
              <w:top w:val="single" w:sz="4" w:space="0" w:color="auto"/>
              <w:left w:val="single" w:sz="4" w:space="0" w:color="auto"/>
              <w:bottom w:val="single" w:sz="4" w:space="0" w:color="auto"/>
              <w:right w:val="single" w:sz="4" w:space="0" w:color="auto"/>
            </w:tcBorders>
          </w:tcPr>
          <w:p w14:paraId="2CE235D6"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p>
        </w:tc>
        <w:tc>
          <w:tcPr>
            <w:tcW w:w="4023" w:type="dxa"/>
            <w:tcBorders>
              <w:top w:val="single" w:sz="4" w:space="0" w:color="auto"/>
              <w:left w:val="single" w:sz="4" w:space="0" w:color="auto"/>
              <w:bottom w:val="single" w:sz="4" w:space="0" w:color="auto"/>
              <w:right w:val="single" w:sz="4" w:space="0" w:color="auto"/>
            </w:tcBorders>
            <w:hideMark/>
          </w:tcPr>
          <w:p w14:paraId="7D382708"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1</w:t>
            </w:r>
          </w:p>
        </w:tc>
      </w:tr>
      <w:tr w:rsidR="00CE64AA" w:rsidRPr="00FB7D26" w14:paraId="2E1A99B5"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6BA9F2F3"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&gt;=16 and &lt;65</w:t>
            </w:r>
          </w:p>
        </w:tc>
        <w:tc>
          <w:tcPr>
            <w:tcW w:w="2159" w:type="dxa"/>
            <w:tcBorders>
              <w:top w:val="single" w:sz="4" w:space="0" w:color="auto"/>
              <w:left w:val="single" w:sz="4" w:space="0" w:color="auto"/>
              <w:bottom w:val="single" w:sz="4" w:space="0" w:color="auto"/>
              <w:right w:val="single" w:sz="4" w:space="0" w:color="auto"/>
            </w:tcBorders>
            <w:hideMark/>
          </w:tcPr>
          <w:p w14:paraId="71DA5394"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Male</w:t>
            </w:r>
          </w:p>
        </w:tc>
        <w:tc>
          <w:tcPr>
            <w:tcW w:w="4023" w:type="dxa"/>
            <w:tcBorders>
              <w:top w:val="single" w:sz="4" w:space="0" w:color="auto"/>
              <w:left w:val="single" w:sz="4" w:space="0" w:color="auto"/>
              <w:bottom w:val="single" w:sz="4" w:space="0" w:color="auto"/>
              <w:right w:val="single" w:sz="4" w:space="0" w:color="auto"/>
            </w:tcBorders>
            <w:hideMark/>
          </w:tcPr>
          <w:p w14:paraId="5FC545FB"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1</w:t>
            </w:r>
          </w:p>
        </w:tc>
      </w:tr>
      <w:tr w:rsidR="00CE64AA" w:rsidRPr="00FB7D26" w14:paraId="20BE50AE"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4D878155"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&gt;=16 and &lt;60</w:t>
            </w:r>
          </w:p>
        </w:tc>
        <w:tc>
          <w:tcPr>
            <w:tcW w:w="2159" w:type="dxa"/>
            <w:tcBorders>
              <w:top w:val="single" w:sz="4" w:space="0" w:color="auto"/>
              <w:left w:val="single" w:sz="4" w:space="0" w:color="auto"/>
              <w:bottom w:val="single" w:sz="4" w:space="0" w:color="auto"/>
              <w:right w:val="single" w:sz="4" w:space="0" w:color="auto"/>
            </w:tcBorders>
            <w:hideMark/>
          </w:tcPr>
          <w:p w14:paraId="627965C8"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Female</w:t>
            </w:r>
          </w:p>
        </w:tc>
        <w:tc>
          <w:tcPr>
            <w:tcW w:w="4023" w:type="dxa"/>
            <w:tcBorders>
              <w:top w:val="single" w:sz="4" w:space="0" w:color="auto"/>
              <w:left w:val="single" w:sz="4" w:space="0" w:color="auto"/>
              <w:bottom w:val="single" w:sz="4" w:space="0" w:color="auto"/>
              <w:right w:val="single" w:sz="4" w:space="0" w:color="auto"/>
            </w:tcBorders>
            <w:hideMark/>
          </w:tcPr>
          <w:p w14:paraId="66428391"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0.84</w:t>
            </w:r>
          </w:p>
        </w:tc>
      </w:tr>
      <w:tr w:rsidR="00CE64AA" w:rsidRPr="00FB7D26" w14:paraId="4939387C"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4029F87B"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&gt;=65</w:t>
            </w:r>
          </w:p>
        </w:tc>
        <w:tc>
          <w:tcPr>
            <w:tcW w:w="2159" w:type="dxa"/>
            <w:tcBorders>
              <w:top w:val="single" w:sz="4" w:space="0" w:color="auto"/>
              <w:left w:val="single" w:sz="4" w:space="0" w:color="auto"/>
              <w:bottom w:val="single" w:sz="4" w:space="0" w:color="auto"/>
              <w:right w:val="single" w:sz="4" w:space="0" w:color="auto"/>
            </w:tcBorders>
            <w:hideMark/>
          </w:tcPr>
          <w:p w14:paraId="252E5549"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Male</w:t>
            </w:r>
          </w:p>
        </w:tc>
        <w:tc>
          <w:tcPr>
            <w:tcW w:w="4023" w:type="dxa"/>
            <w:tcBorders>
              <w:top w:val="single" w:sz="4" w:space="0" w:color="auto"/>
              <w:left w:val="single" w:sz="4" w:space="0" w:color="auto"/>
              <w:bottom w:val="single" w:sz="4" w:space="0" w:color="auto"/>
              <w:right w:val="single" w:sz="4" w:space="0" w:color="auto"/>
            </w:tcBorders>
            <w:hideMark/>
          </w:tcPr>
          <w:p w14:paraId="7D8A99BF"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0.88</w:t>
            </w:r>
          </w:p>
        </w:tc>
      </w:tr>
      <w:tr w:rsidR="00CE64AA" w:rsidRPr="00FB7D26" w14:paraId="4E890E5D" w14:textId="77777777" w:rsidTr="00BC6A52">
        <w:trPr>
          <w:jc w:val="center"/>
        </w:trPr>
        <w:tc>
          <w:tcPr>
            <w:tcW w:w="2547" w:type="dxa"/>
            <w:tcBorders>
              <w:top w:val="single" w:sz="4" w:space="0" w:color="auto"/>
              <w:left w:val="single" w:sz="4" w:space="0" w:color="auto"/>
              <w:bottom w:val="single" w:sz="4" w:space="0" w:color="auto"/>
              <w:right w:val="single" w:sz="4" w:space="0" w:color="auto"/>
            </w:tcBorders>
            <w:hideMark/>
          </w:tcPr>
          <w:p w14:paraId="3338CFE1"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&gt;=60</w:t>
            </w:r>
          </w:p>
        </w:tc>
        <w:tc>
          <w:tcPr>
            <w:tcW w:w="2159" w:type="dxa"/>
            <w:tcBorders>
              <w:top w:val="single" w:sz="4" w:space="0" w:color="auto"/>
              <w:left w:val="single" w:sz="4" w:space="0" w:color="auto"/>
              <w:bottom w:val="single" w:sz="4" w:space="0" w:color="auto"/>
              <w:right w:val="single" w:sz="4" w:space="0" w:color="auto"/>
            </w:tcBorders>
            <w:hideMark/>
          </w:tcPr>
          <w:p w14:paraId="258BB49F"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Female</w:t>
            </w:r>
          </w:p>
        </w:tc>
        <w:tc>
          <w:tcPr>
            <w:tcW w:w="4023" w:type="dxa"/>
            <w:tcBorders>
              <w:top w:val="single" w:sz="4" w:space="0" w:color="auto"/>
              <w:left w:val="single" w:sz="4" w:space="0" w:color="auto"/>
              <w:bottom w:val="single" w:sz="4" w:space="0" w:color="auto"/>
              <w:right w:val="single" w:sz="4" w:space="0" w:color="auto"/>
            </w:tcBorders>
            <w:hideMark/>
          </w:tcPr>
          <w:p w14:paraId="7B9CEEFB" w14:textId="77777777" w:rsidR="00CE64AA" w:rsidRPr="00FB7D26" w:rsidRDefault="00CE64AA" w:rsidP="00BC6A52">
            <w:pPr>
              <w:spacing w:before="120" w:after="0" w:line="240" w:lineRule="auto"/>
              <w:jc w:val="center"/>
              <w:rPr>
                <w:rFonts w:ascii="Times New Roman" w:eastAsia="Times New Roman" w:hAnsi="Times New Roman" w:cs="Times New Roman"/>
                <w:color w:val="auto"/>
                <w:lang w:eastAsia="ru-RU"/>
              </w:rPr>
            </w:pPr>
            <w:r w:rsidRPr="00FB7D26">
              <w:rPr>
                <w:rFonts w:ascii="Times New Roman" w:eastAsia="Times New Roman" w:hAnsi="Times New Roman" w:cs="Times New Roman"/>
                <w:color w:val="auto"/>
                <w:lang w:eastAsia="ru-RU"/>
              </w:rPr>
              <w:t>0.76</w:t>
            </w:r>
          </w:p>
        </w:tc>
      </w:tr>
    </w:tbl>
    <w:p w14:paraId="7AF8F74C"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The scale effect exponent was set to 0.8, as done by Department of Statistics.</w:t>
      </w:r>
    </w:p>
    <w:p w14:paraId="3C3425EE"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As stated in the methodology note, the total per month consumption expenditure of a household is calculated according to the following formula:</w:t>
      </w:r>
    </w:p>
    <w:p w14:paraId="379FF719" w14:textId="77777777" w:rsidR="00CE64AA" w:rsidRPr="00FB7D26" w:rsidRDefault="00CE64AA" w:rsidP="00CE64AA">
      <w:pPr>
        <w:pStyle w:val="ListParagraph"/>
        <w:ind w:left="360"/>
        <w:jc w:val="center"/>
        <w:rPr>
          <w:rFonts w:ascii="Times New Roman" w:hAnsi="Times New Roman"/>
          <w:sz w:val="28"/>
          <w:szCs w:val="28"/>
        </w:rPr>
      </w:pPr>
      <w:r w:rsidRPr="00FB7D26">
        <w:rPr>
          <w:rFonts w:ascii="Times New Roman" w:hAnsi="Times New Roman"/>
          <w:b/>
          <w:i/>
          <w:sz w:val="28"/>
          <w:szCs w:val="28"/>
        </w:rPr>
        <w:t>C = F12 + E + J1 + J3 + J4 + J5</w:t>
      </w:r>
    </w:p>
    <w:p w14:paraId="0ED7598B" w14:textId="77777777" w:rsidR="00CE64AA" w:rsidRPr="00FB7D26" w:rsidRDefault="00CE64AA" w:rsidP="00CE64AA">
      <w:pPr>
        <w:pStyle w:val="NormalNumbered"/>
        <w:rPr>
          <w:rFonts w:ascii="Times New Roman" w:hAnsi="Times New Roman"/>
          <w:noProof w:val="0"/>
          <w:sz w:val="22"/>
          <w:szCs w:val="22"/>
        </w:rPr>
      </w:pPr>
      <w:r w:rsidRPr="00FB7D26">
        <w:rPr>
          <w:rFonts w:ascii="Times New Roman" w:hAnsi="Times New Roman"/>
          <w:noProof w:val="0"/>
          <w:sz w:val="22"/>
          <w:szCs w:val="22"/>
        </w:rPr>
        <w:t xml:space="preserve">Here </w:t>
      </w:r>
      <w:r w:rsidRPr="00FB7D26">
        <w:rPr>
          <w:rFonts w:ascii="Times New Roman" w:hAnsi="Times New Roman"/>
          <w:b/>
          <w:i/>
          <w:noProof w:val="0"/>
          <w:sz w:val="28"/>
          <w:szCs w:val="28"/>
        </w:rPr>
        <w:t>C</w:t>
      </w:r>
      <w:r w:rsidRPr="00FB7D26">
        <w:rPr>
          <w:rFonts w:ascii="Times New Roman" w:hAnsi="Times New Roman"/>
          <w:noProof w:val="0"/>
          <w:sz w:val="22"/>
          <w:szCs w:val="22"/>
        </w:rPr>
        <w:t xml:space="preserve"> is the total consumption expenditure of the household, while F12 is health care expenditure per month, E  is education expenditure per month, J1 is long-term non-food  expenditure per month, J3 is food expenditure in the household per month, J4 is food expenditure outside home per month and J5 – is current non-food expenditure per month.</w:t>
      </w:r>
    </w:p>
    <w:p w14:paraId="1A684EFB" w14:textId="2EAABC17" w:rsidR="006B10E9" w:rsidRPr="00FB7D26" w:rsidRDefault="006B10E9" w:rsidP="003653DA">
      <w:pPr>
        <w:rPr>
          <w:rFonts w:asciiTheme="majorHAnsi" w:hAnsiTheme="majorHAnsi" w:cstheme="majorHAnsi"/>
        </w:rPr>
      </w:pPr>
    </w:p>
    <w:p w14:paraId="66FE8E14" w14:textId="77777777" w:rsidR="006B10E9" w:rsidRPr="00FB7D26" w:rsidRDefault="006B10E9" w:rsidP="003653DA">
      <w:pPr>
        <w:rPr>
          <w:rFonts w:asciiTheme="majorHAnsi" w:hAnsiTheme="majorHAnsi" w:cstheme="majorHAnsi"/>
        </w:rPr>
      </w:pPr>
    </w:p>
    <w:p w14:paraId="4655A238" w14:textId="5E3D06F3" w:rsidR="00CC6B22" w:rsidRPr="00FB7D26" w:rsidRDefault="00CC6B22" w:rsidP="003653DA">
      <w:pPr>
        <w:rPr>
          <w:rFonts w:asciiTheme="majorHAnsi" w:hAnsiTheme="majorHAnsi" w:cstheme="majorHAnsi"/>
        </w:rPr>
      </w:pPr>
    </w:p>
    <w:p w14:paraId="6640727D" w14:textId="517519EC" w:rsidR="00CC6B22" w:rsidRPr="00FB7D26" w:rsidRDefault="00CC6B22" w:rsidP="003653DA">
      <w:pPr>
        <w:rPr>
          <w:rFonts w:asciiTheme="majorHAnsi" w:hAnsiTheme="majorHAnsi" w:cstheme="majorHAnsi"/>
        </w:rPr>
      </w:pPr>
    </w:p>
    <w:p w14:paraId="14705DE3" w14:textId="35CE7733" w:rsidR="00CC6B22" w:rsidRPr="00FB7D26" w:rsidRDefault="00CC6B22" w:rsidP="003653DA">
      <w:pPr>
        <w:rPr>
          <w:rFonts w:asciiTheme="majorHAnsi" w:hAnsiTheme="majorHAnsi" w:cstheme="majorHAnsi"/>
        </w:rPr>
      </w:pPr>
    </w:p>
    <w:p w14:paraId="4CBFC009" w14:textId="4E21730D" w:rsidR="00AA3E0A" w:rsidRPr="00FB7D26" w:rsidRDefault="00AA3E0A">
      <w:pPr>
        <w:spacing w:after="0" w:line="240" w:lineRule="auto"/>
        <w:rPr>
          <w:rFonts w:asciiTheme="majorHAnsi" w:hAnsiTheme="majorHAnsi" w:cstheme="majorHAnsi"/>
        </w:rPr>
      </w:pPr>
      <w:r w:rsidRPr="00FB7D26">
        <w:rPr>
          <w:rFonts w:asciiTheme="majorHAnsi" w:hAnsiTheme="majorHAnsi" w:cstheme="majorHAnsi"/>
        </w:rPr>
        <w:br w:type="page"/>
      </w:r>
    </w:p>
    <w:p w14:paraId="21763023" w14:textId="2C5B15A0" w:rsidR="00AA3E0A" w:rsidRPr="00FB7D26" w:rsidRDefault="00AA3E0A">
      <w:pPr>
        <w:spacing w:after="0" w:line="240" w:lineRule="auto"/>
        <w:rPr>
          <w:rFonts w:asciiTheme="minorHAnsi" w:hAnsiTheme="minorHAnsi" w:cstheme="minorHAnsi"/>
          <w:b/>
          <w:bCs/>
          <w:color w:val="C00000"/>
          <w:sz w:val="28"/>
          <w:szCs w:val="40"/>
        </w:rPr>
      </w:pPr>
    </w:p>
    <w:p w14:paraId="6B0BE0E2" w14:textId="0C79FEC6" w:rsidR="00AA3E0A" w:rsidRPr="00FB7D26" w:rsidRDefault="00AA3E0A" w:rsidP="00D34192">
      <w:pPr>
        <w:pStyle w:val="Heading4"/>
      </w:pPr>
      <w:bookmarkStart w:id="41" w:name="_Toc44426402"/>
      <w:r w:rsidRPr="00FB7D26">
        <w:t>Annex 1</w:t>
      </w:r>
      <w:r w:rsidR="00E256E9" w:rsidRPr="00FB7D26">
        <w:t>c</w:t>
      </w:r>
      <w:r w:rsidRPr="00FB7D26">
        <w:t xml:space="preserve">: </w:t>
      </w:r>
      <w:r w:rsidR="0091322D" w:rsidRPr="00FB7D26">
        <w:t>Regression</w:t>
      </w:r>
      <w:r w:rsidR="00751BC5" w:rsidRPr="00FB7D26">
        <w:t xml:space="preserve"> for income elasticity</w:t>
      </w:r>
      <w:bookmarkEnd w:id="41"/>
    </w:p>
    <w:p w14:paraId="3D3DC6B9" w14:textId="4C36D5E6" w:rsidR="00114AA8" w:rsidRPr="00FB7D26" w:rsidRDefault="00114AA8" w:rsidP="00114AA8">
      <w:pPr>
        <w:jc w:val="both"/>
      </w:pPr>
      <w:r w:rsidRPr="00FB7D26">
        <w:t>Monthly labour income loss is translated into a decrease in monthly household expenditure by looking at the income elasticity of households in the dataset using the following regression:</w:t>
      </w:r>
    </w:p>
    <w:p w14:paraId="2D07E08A" w14:textId="77777777" w:rsidR="00994791" w:rsidRPr="00FB7D26" w:rsidRDefault="00C12015" w:rsidP="00994791">
      <w:pPr>
        <w:jc w:val="center"/>
        <w:rPr>
          <w:i/>
        </w:rPr>
      </w:pPr>
      <m:oMathPara>
        <m:oMath>
          <m:func>
            <m:funcPr>
              <m:ctrlPr>
                <w:rPr>
                  <w:rFonts w:ascii="Cambria Math" w:hAnsi="Cambria Math"/>
                  <w:i/>
                </w:rPr>
              </m:ctrlPr>
            </m:funcPr>
            <m:fName>
              <m:r>
                <w:rPr>
                  <w:rFonts w:ascii="Cambria Math" w:hAnsi="Cambria Math"/>
                </w:rPr>
                <m:t>ln</m:t>
              </m:r>
            </m:fName>
            <m:e>
              <m:d>
                <m:dPr>
                  <m:ctrlPr>
                    <w:rPr>
                      <w:rFonts w:ascii="Cambria Math" w:hAnsi="Cambria Math"/>
                      <w:i/>
                    </w:rPr>
                  </m:ctrlPr>
                </m:dPr>
                <m:e>
                  <m:r>
                    <w:rPr>
                      <w:rFonts w:ascii="Cambria Math" w:hAnsi="Cambria Math"/>
                    </w:rPr>
                    <m:t>household expenditure</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func>
                <m:funcPr>
                  <m:ctrlPr>
                    <w:rPr>
                      <w:rFonts w:ascii="Cambria Math" w:hAnsi="Cambria Math"/>
                      <w:i/>
                    </w:rPr>
                  </m:ctrlPr>
                </m:funcPr>
                <m:fName>
                  <m:r>
                    <w:rPr>
                      <w:rFonts w:ascii="Cambria Math" w:hAnsi="Cambria Math"/>
                    </w:rPr>
                    <m:t>ln</m:t>
                  </m:r>
                </m:fName>
                <m:e>
                  <m:d>
                    <m:dPr>
                      <m:ctrlPr>
                        <w:rPr>
                          <w:rFonts w:ascii="Cambria Math" w:hAnsi="Cambria Math"/>
                          <w:i/>
                        </w:rPr>
                      </m:ctrlPr>
                    </m:dPr>
                    <m:e>
                      <m:r>
                        <w:rPr>
                          <w:rFonts w:ascii="Cambria Math" w:hAnsi="Cambria Math"/>
                        </w:rPr>
                        <m:t>household labour income</m:t>
                      </m:r>
                    </m:e>
                  </m:d>
                </m:e>
              </m:func>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household size+</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location</m:t>
              </m:r>
            </m:e>
          </m:func>
          <m:r>
            <w:rPr>
              <w:rFonts w:ascii="Cambria Math" w:hAnsi="Cambria Math"/>
            </w:rPr>
            <m:t> </m:t>
          </m:r>
          <m:d>
            <m:dPr>
              <m:ctrlPr>
                <w:rPr>
                  <w:rFonts w:ascii="Cambria Math" w:hAnsi="Cambria Math"/>
                  <w:i/>
                </w:rPr>
              </m:ctrlPr>
            </m:dPr>
            <m:e>
              <m:r>
                <w:rPr>
                  <w:rFonts w:ascii="Cambria Math" w:hAnsi="Cambria Math"/>
                </w:rPr>
                <m:t>urban-rural</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location (Tbilisi-non-Tbilisi)</m:t>
          </m:r>
        </m:oMath>
      </m:oMathPara>
    </w:p>
    <w:p w14:paraId="28088F2E" w14:textId="44993E56" w:rsidR="00114AA8" w:rsidRPr="00FB7D26" w:rsidRDefault="00114AA8" w:rsidP="00114AA8">
      <w:pPr>
        <w:jc w:val="both"/>
      </w:pPr>
      <w:r w:rsidRPr="00FB7D26">
        <w:t>Note that monthly household labour income is 0 for 2078 households in the dataset.</w:t>
      </w:r>
    </w:p>
    <w:tbl>
      <w:tblPr>
        <w:tblW w:w="5000" w:type="pct"/>
        <w:tblLook w:val="04A0" w:firstRow="1" w:lastRow="0" w:firstColumn="1" w:lastColumn="0" w:noHBand="0" w:noVBand="1"/>
      </w:tblPr>
      <w:tblGrid>
        <w:gridCol w:w="4840"/>
        <w:gridCol w:w="3899"/>
      </w:tblGrid>
      <w:tr w:rsidR="00B36F50" w:rsidRPr="00FB7D26" w14:paraId="05FDE225" w14:textId="77777777" w:rsidTr="00B36F50">
        <w:trPr>
          <w:trHeight w:val="260"/>
        </w:trPr>
        <w:tc>
          <w:tcPr>
            <w:tcW w:w="5000" w:type="pct"/>
            <w:gridSpan w:val="2"/>
            <w:tcBorders>
              <w:top w:val="nil"/>
              <w:left w:val="nil"/>
              <w:bottom w:val="nil"/>
              <w:right w:val="nil"/>
            </w:tcBorders>
            <w:shd w:val="clear" w:color="auto" w:fill="auto"/>
            <w:noWrap/>
            <w:vAlign w:val="bottom"/>
          </w:tcPr>
          <w:p w14:paraId="747D4CF2" w14:textId="696D487D" w:rsidR="00B36F50" w:rsidRPr="00FB7D26" w:rsidRDefault="00B36F50" w:rsidP="00B36F50">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rPr>
              <w:t>Table 1 Regression results</w:t>
            </w:r>
          </w:p>
        </w:tc>
      </w:tr>
      <w:tr w:rsidR="00994791" w:rsidRPr="00FB7D26" w14:paraId="18B5D8E4" w14:textId="77777777" w:rsidTr="00994791">
        <w:trPr>
          <w:trHeight w:val="260"/>
        </w:trPr>
        <w:tc>
          <w:tcPr>
            <w:tcW w:w="2769" w:type="pct"/>
            <w:tcBorders>
              <w:top w:val="nil"/>
              <w:left w:val="nil"/>
              <w:bottom w:val="nil"/>
              <w:right w:val="nil"/>
            </w:tcBorders>
            <w:shd w:val="clear" w:color="auto" w:fill="auto"/>
            <w:noWrap/>
            <w:vAlign w:val="bottom"/>
            <w:hideMark/>
          </w:tcPr>
          <w:p w14:paraId="4B326BA3"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VARIABLES</w:t>
            </w:r>
          </w:p>
        </w:tc>
        <w:tc>
          <w:tcPr>
            <w:tcW w:w="2231" w:type="pct"/>
            <w:tcBorders>
              <w:top w:val="nil"/>
              <w:left w:val="nil"/>
              <w:bottom w:val="nil"/>
              <w:right w:val="nil"/>
            </w:tcBorders>
            <w:shd w:val="clear" w:color="auto" w:fill="auto"/>
            <w:noWrap/>
            <w:vAlign w:val="bottom"/>
            <w:hideMark/>
          </w:tcPr>
          <w:p w14:paraId="685825FA" w14:textId="60AA880E"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Ln (total expenditure)</w:t>
            </w:r>
          </w:p>
        </w:tc>
      </w:tr>
      <w:tr w:rsidR="00994791" w:rsidRPr="00FB7D26" w14:paraId="59BA2AC2" w14:textId="77777777" w:rsidTr="00994791">
        <w:trPr>
          <w:trHeight w:val="260"/>
        </w:trPr>
        <w:tc>
          <w:tcPr>
            <w:tcW w:w="2769" w:type="pct"/>
            <w:tcBorders>
              <w:top w:val="single" w:sz="4" w:space="0" w:color="000000"/>
              <w:left w:val="nil"/>
              <w:bottom w:val="nil"/>
              <w:right w:val="nil"/>
            </w:tcBorders>
            <w:shd w:val="clear" w:color="auto" w:fill="auto"/>
            <w:noWrap/>
            <w:vAlign w:val="bottom"/>
            <w:hideMark/>
          </w:tcPr>
          <w:p w14:paraId="134E59FA"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 </w:t>
            </w:r>
          </w:p>
        </w:tc>
        <w:tc>
          <w:tcPr>
            <w:tcW w:w="2231" w:type="pct"/>
            <w:tcBorders>
              <w:top w:val="single" w:sz="4" w:space="0" w:color="000000"/>
              <w:left w:val="nil"/>
              <w:bottom w:val="nil"/>
              <w:right w:val="nil"/>
            </w:tcBorders>
            <w:shd w:val="clear" w:color="auto" w:fill="auto"/>
            <w:noWrap/>
            <w:vAlign w:val="bottom"/>
            <w:hideMark/>
          </w:tcPr>
          <w:p w14:paraId="3FDE99AC"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 </w:t>
            </w:r>
          </w:p>
        </w:tc>
      </w:tr>
      <w:tr w:rsidR="00994791" w:rsidRPr="00FB7D26" w14:paraId="16D9F1A2" w14:textId="77777777" w:rsidTr="00994791">
        <w:trPr>
          <w:trHeight w:val="260"/>
        </w:trPr>
        <w:tc>
          <w:tcPr>
            <w:tcW w:w="2769" w:type="pct"/>
            <w:tcBorders>
              <w:top w:val="nil"/>
              <w:left w:val="nil"/>
              <w:bottom w:val="nil"/>
              <w:right w:val="nil"/>
            </w:tcBorders>
            <w:shd w:val="clear" w:color="auto" w:fill="auto"/>
            <w:noWrap/>
            <w:vAlign w:val="bottom"/>
            <w:hideMark/>
          </w:tcPr>
          <w:p w14:paraId="5607350F" w14:textId="5CE17BDD"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Ln (labour income)</w:t>
            </w:r>
          </w:p>
        </w:tc>
        <w:tc>
          <w:tcPr>
            <w:tcW w:w="2231" w:type="pct"/>
            <w:tcBorders>
              <w:top w:val="nil"/>
              <w:left w:val="nil"/>
              <w:bottom w:val="nil"/>
              <w:right w:val="nil"/>
            </w:tcBorders>
            <w:shd w:val="clear" w:color="auto" w:fill="auto"/>
            <w:noWrap/>
            <w:vAlign w:val="bottom"/>
            <w:hideMark/>
          </w:tcPr>
          <w:p w14:paraId="6D8B5F75"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0.356***</w:t>
            </w:r>
          </w:p>
        </w:tc>
      </w:tr>
      <w:tr w:rsidR="00994791" w:rsidRPr="00FB7D26" w14:paraId="364D4177" w14:textId="77777777" w:rsidTr="00994791">
        <w:trPr>
          <w:trHeight w:val="260"/>
        </w:trPr>
        <w:tc>
          <w:tcPr>
            <w:tcW w:w="2769" w:type="pct"/>
            <w:tcBorders>
              <w:top w:val="nil"/>
              <w:left w:val="nil"/>
              <w:bottom w:val="nil"/>
              <w:right w:val="nil"/>
            </w:tcBorders>
            <w:shd w:val="clear" w:color="auto" w:fill="auto"/>
            <w:noWrap/>
            <w:vAlign w:val="bottom"/>
            <w:hideMark/>
          </w:tcPr>
          <w:p w14:paraId="42179D82"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1F024CE9"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(0.0194)</w:t>
            </w:r>
          </w:p>
        </w:tc>
      </w:tr>
      <w:tr w:rsidR="00994791" w:rsidRPr="00FB7D26" w14:paraId="59DB4A13" w14:textId="77777777" w:rsidTr="00994791">
        <w:trPr>
          <w:trHeight w:val="260"/>
        </w:trPr>
        <w:tc>
          <w:tcPr>
            <w:tcW w:w="2769" w:type="pct"/>
            <w:tcBorders>
              <w:top w:val="nil"/>
              <w:left w:val="nil"/>
              <w:bottom w:val="nil"/>
              <w:right w:val="nil"/>
            </w:tcBorders>
            <w:shd w:val="clear" w:color="auto" w:fill="auto"/>
            <w:noWrap/>
            <w:vAlign w:val="bottom"/>
            <w:hideMark/>
          </w:tcPr>
          <w:p w14:paraId="4CD53C42" w14:textId="1BFB7419"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Location (Tbilisi/non-Tbilisi)</w:t>
            </w:r>
          </w:p>
        </w:tc>
        <w:tc>
          <w:tcPr>
            <w:tcW w:w="2231" w:type="pct"/>
            <w:tcBorders>
              <w:top w:val="nil"/>
              <w:left w:val="nil"/>
              <w:bottom w:val="nil"/>
              <w:right w:val="nil"/>
            </w:tcBorders>
            <w:shd w:val="clear" w:color="auto" w:fill="auto"/>
            <w:noWrap/>
            <w:vAlign w:val="bottom"/>
            <w:hideMark/>
          </w:tcPr>
          <w:p w14:paraId="2B759B80"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-0.0229</w:t>
            </w:r>
          </w:p>
        </w:tc>
      </w:tr>
      <w:tr w:rsidR="00994791" w:rsidRPr="00FB7D26" w14:paraId="3CA37469" w14:textId="77777777" w:rsidTr="00994791">
        <w:trPr>
          <w:trHeight w:val="260"/>
        </w:trPr>
        <w:tc>
          <w:tcPr>
            <w:tcW w:w="2769" w:type="pct"/>
            <w:tcBorders>
              <w:top w:val="nil"/>
              <w:left w:val="nil"/>
              <w:bottom w:val="nil"/>
              <w:right w:val="nil"/>
            </w:tcBorders>
            <w:shd w:val="clear" w:color="auto" w:fill="auto"/>
            <w:noWrap/>
            <w:vAlign w:val="bottom"/>
            <w:hideMark/>
          </w:tcPr>
          <w:p w14:paraId="4CB5AD2B"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70C12488"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(0.0422)</w:t>
            </w:r>
          </w:p>
        </w:tc>
      </w:tr>
      <w:tr w:rsidR="00994791" w:rsidRPr="00FB7D26" w14:paraId="3255CE4B" w14:textId="77777777" w:rsidTr="00994791">
        <w:trPr>
          <w:trHeight w:val="260"/>
        </w:trPr>
        <w:tc>
          <w:tcPr>
            <w:tcW w:w="2769" w:type="pct"/>
            <w:tcBorders>
              <w:top w:val="nil"/>
              <w:left w:val="nil"/>
              <w:bottom w:val="nil"/>
              <w:right w:val="nil"/>
            </w:tcBorders>
            <w:shd w:val="clear" w:color="auto" w:fill="auto"/>
            <w:noWrap/>
            <w:vAlign w:val="bottom"/>
            <w:hideMark/>
          </w:tcPr>
          <w:p w14:paraId="65B5B57C" w14:textId="2746CB7E"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Household size</w:t>
            </w:r>
          </w:p>
        </w:tc>
        <w:tc>
          <w:tcPr>
            <w:tcW w:w="2231" w:type="pct"/>
            <w:tcBorders>
              <w:top w:val="nil"/>
              <w:left w:val="nil"/>
              <w:bottom w:val="nil"/>
              <w:right w:val="nil"/>
            </w:tcBorders>
            <w:shd w:val="clear" w:color="auto" w:fill="auto"/>
            <w:noWrap/>
            <w:vAlign w:val="bottom"/>
            <w:hideMark/>
          </w:tcPr>
          <w:p w14:paraId="070051FB"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0.0924***</w:t>
            </w:r>
          </w:p>
        </w:tc>
      </w:tr>
      <w:tr w:rsidR="00994791" w:rsidRPr="00FB7D26" w14:paraId="687E84EA" w14:textId="77777777" w:rsidTr="00994791">
        <w:trPr>
          <w:trHeight w:val="260"/>
        </w:trPr>
        <w:tc>
          <w:tcPr>
            <w:tcW w:w="2769" w:type="pct"/>
            <w:tcBorders>
              <w:top w:val="nil"/>
              <w:left w:val="nil"/>
              <w:bottom w:val="nil"/>
              <w:right w:val="nil"/>
            </w:tcBorders>
            <w:shd w:val="clear" w:color="auto" w:fill="auto"/>
            <w:noWrap/>
            <w:vAlign w:val="bottom"/>
            <w:hideMark/>
          </w:tcPr>
          <w:p w14:paraId="20D7F15C"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17530F4C"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(0.00776)</w:t>
            </w:r>
          </w:p>
        </w:tc>
      </w:tr>
      <w:tr w:rsidR="00994791" w:rsidRPr="00FB7D26" w14:paraId="3117800A" w14:textId="77777777" w:rsidTr="00994791">
        <w:trPr>
          <w:trHeight w:val="260"/>
        </w:trPr>
        <w:tc>
          <w:tcPr>
            <w:tcW w:w="2769" w:type="pct"/>
            <w:tcBorders>
              <w:top w:val="nil"/>
              <w:left w:val="nil"/>
              <w:bottom w:val="nil"/>
              <w:right w:val="nil"/>
            </w:tcBorders>
            <w:shd w:val="clear" w:color="auto" w:fill="auto"/>
            <w:noWrap/>
            <w:vAlign w:val="bottom"/>
            <w:hideMark/>
          </w:tcPr>
          <w:p w14:paraId="58BDE896" w14:textId="544E5A0D"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Location (urban/rural)</w:t>
            </w:r>
          </w:p>
        </w:tc>
        <w:tc>
          <w:tcPr>
            <w:tcW w:w="2231" w:type="pct"/>
            <w:tcBorders>
              <w:top w:val="nil"/>
              <w:left w:val="nil"/>
              <w:bottom w:val="nil"/>
              <w:right w:val="nil"/>
            </w:tcBorders>
            <w:shd w:val="clear" w:color="auto" w:fill="auto"/>
            <w:noWrap/>
            <w:vAlign w:val="bottom"/>
            <w:hideMark/>
          </w:tcPr>
          <w:p w14:paraId="0890ABB2"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-0.0339</w:t>
            </w:r>
          </w:p>
        </w:tc>
      </w:tr>
      <w:tr w:rsidR="00994791" w:rsidRPr="00FB7D26" w14:paraId="493699D0" w14:textId="77777777" w:rsidTr="00994791">
        <w:trPr>
          <w:trHeight w:val="260"/>
        </w:trPr>
        <w:tc>
          <w:tcPr>
            <w:tcW w:w="2769" w:type="pct"/>
            <w:tcBorders>
              <w:top w:val="nil"/>
              <w:left w:val="nil"/>
              <w:bottom w:val="nil"/>
              <w:right w:val="nil"/>
            </w:tcBorders>
            <w:shd w:val="clear" w:color="auto" w:fill="auto"/>
            <w:noWrap/>
            <w:vAlign w:val="bottom"/>
            <w:hideMark/>
          </w:tcPr>
          <w:p w14:paraId="6D97D832"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754DEAD3"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(0.0301)</w:t>
            </w:r>
          </w:p>
        </w:tc>
      </w:tr>
      <w:tr w:rsidR="00994791" w:rsidRPr="00FB7D26" w14:paraId="02AB6EB6" w14:textId="77777777" w:rsidTr="00994791">
        <w:trPr>
          <w:trHeight w:val="260"/>
        </w:trPr>
        <w:tc>
          <w:tcPr>
            <w:tcW w:w="2769" w:type="pct"/>
            <w:tcBorders>
              <w:top w:val="nil"/>
              <w:left w:val="nil"/>
              <w:bottom w:val="nil"/>
              <w:right w:val="nil"/>
            </w:tcBorders>
            <w:shd w:val="clear" w:color="auto" w:fill="auto"/>
            <w:noWrap/>
            <w:vAlign w:val="bottom"/>
            <w:hideMark/>
          </w:tcPr>
          <w:p w14:paraId="4EB78F76"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Constant</w:t>
            </w:r>
          </w:p>
        </w:tc>
        <w:tc>
          <w:tcPr>
            <w:tcW w:w="2231" w:type="pct"/>
            <w:tcBorders>
              <w:top w:val="nil"/>
              <w:left w:val="nil"/>
              <w:bottom w:val="nil"/>
              <w:right w:val="nil"/>
            </w:tcBorders>
            <w:shd w:val="clear" w:color="auto" w:fill="auto"/>
            <w:noWrap/>
            <w:vAlign w:val="bottom"/>
            <w:hideMark/>
          </w:tcPr>
          <w:p w14:paraId="730785F8"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4.060***</w:t>
            </w:r>
          </w:p>
        </w:tc>
      </w:tr>
      <w:tr w:rsidR="00994791" w:rsidRPr="00FB7D26" w14:paraId="4FAFE2E7" w14:textId="77777777" w:rsidTr="00994791">
        <w:trPr>
          <w:trHeight w:val="260"/>
        </w:trPr>
        <w:tc>
          <w:tcPr>
            <w:tcW w:w="2769" w:type="pct"/>
            <w:tcBorders>
              <w:top w:val="nil"/>
              <w:left w:val="nil"/>
              <w:bottom w:val="nil"/>
              <w:right w:val="nil"/>
            </w:tcBorders>
            <w:shd w:val="clear" w:color="auto" w:fill="auto"/>
            <w:noWrap/>
            <w:vAlign w:val="bottom"/>
            <w:hideMark/>
          </w:tcPr>
          <w:p w14:paraId="05C2FA16"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2400D9CA"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(0.115)</w:t>
            </w:r>
          </w:p>
        </w:tc>
      </w:tr>
      <w:tr w:rsidR="00994791" w:rsidRPr="00FB7D26" w14:paraId="15E5FD27" w14:textId="77777777" w:rsidTr="00994791">
        <w:trPr>
          <w:trHeight w:val="260"/>
        </w:trPr>
        <w:tc>
          <w:tcPr>
            <w:tcW w:w="2769" w:type="pct"/>
            <w:tcBorders>
              <w:top w:val="nil"/>
              <w:left w:val="nil"/>
              <w:bottom w:val="nil"/>
              <w:right w:val="nil"/>
            </w:tcBorders>
            <w:shd w:val="clear" w:color="auto" w:fill="auto"/>
            <w:noWrap/>
            <w:vAlign w:val="bottom"/>
            <w:hideMark/>
          </w:tcPr>
          <w:p w14:paraId="29A0A248"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p>
        </w:tc>
        <w:tc>
          <w:tcPr>
            <w:tcW w:w="2231" w:type="pct"/>
            <w:tcBorders>
              <w:top w:val="nil"/>
              <w:left w:val="nil"/>
              <w:bottom w:val="nil"/>
              <w:right w:val="nil"/>
            </w:tcBorders>
            <w:shd w:val="clear" w:color="auto" w:fill="auto"/>
            <w:noWrap/>
            <w:vAlign w:val="bottom"/>
            <w:hideMark/>
          </w:tcPr>
          <w:p w14:paraId="127E6499"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p>
        </w:tc>
      </w:tr>
      <w:tr w:rsidR="00994791" w:rsidRPr="00FB7D26" w14:paraId="7EAD92CA" w14:textId="77777777" w:rsidTr="00994791">
        <w:trPr>
          <w:trHeight w:val="260"/>
        </w:trPr>
        <w:tc>
          <w:tcPr>
            <w:tcW w:w="2769" w:type="pct"/>
            <w:tcBorders>
              <w:top w:val="nil"/>
              <w:left w:val="nil"/>
              <w:bottom w:val="nil"/>
              <w:right w:val="nil"/>
            </w:tcBorders>
            <w:shd w:val="clear" w:color="auto" w:fill="auto"/>
            <w:noWrap/>
            <w:vAlign w:val="bottom"/>
            <w:hideMark/>
          </w:tcPr>
          <w:p w14:paraId="332D8428"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Observations</w:t>
            </w:r>
          </w:p>
        </w:tc>
        <w:tc>
          <w:tcPr>
            <w:tcW w:w="2231" w:type="pct"/>
            <w:tcBorders>
              <w:top w:val="nil"/>
              <w:left w:val="nil"/>
              <w:bottom w:val="nil"/>
              <w:right w:val="nil"/>
            </w:tcBorders>
            <w:shd w:val="clear" w:color="auto" w:fill="auto"/>
            <w:noWrap/>
            <w:vAlign w:val="bottom"/>
            <w:hideMark/>
          </w:tcPr>
          <w:p w14:paraId="7433B4D7"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2,619</w:t>
            </w:r>
          </w:p>
        </w:tc>
      </w:tr>
      <w:tr w:rsidR="00994791" w:rsidRPr="00FB7D26" w14:paraId="57F31743" w14:textId="77777777" w:rsidTr="00994791">
        <w:trPr>
          <w:trHeight w:val="260"/>
        </w:trPr>
        <w:tc>
          <w:tcPr>
            <w:tcW w:w="2769" w:type="pct"/>
            <w:tcBorders>
              <w:top w:val="nil"/>
              <w:left w:val="nil"/>
              <w:bottom w:val="single" w:sz="4" w:space="0" w:color="000000"/>
              <w:right w:val="nil"/>
            </w:tcBorders>
            <w:shd w:val="clear" w:color="auto" w:fill="auto"/>
            <w:noWrap/>
            <w:vAlign w:val="bottom"/>
            <w:hideMark/>
          </w:tcPr>
          <w:p w14:paraId="63E544CB"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R-squared</w:t>
            </w:r>
          </w:p>
        </w:tc>
        <w:tc>
          <w:tcPr>
            <w:tcW w:w="2231" w:type="pct"/>
            <w:tcBorders>
              <w:top w:val="nil"/>
              <w:left w:val="nil"/>
              <w:bottom w:val="single" w:sz="4" w:space="0" w:color="000000"/>
              <w:right w:val="nil"/>
            </w:tcBorders>
            <w:shd w:val="clear" w:color="auto" w:fill="auto"/>
            <w:noWrap/>
            <w:vAlign w:val="bottom"/>
            <w:hideMark/>
          </w:tcPr>
          <w:p w14:paraId="6D8D11DC" w14:textId="77777777" w:rsidR="00994791" w:rsidRPr="00FB7D26" w:rsidRDefault="00994791" w:rsidP="00994791">
            <w:pPr>
              <w:spacing w:after="0" w:line="240" w:lineRule="auto"/>
              <w:jc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0.298</w:t>
            </w:r>
          </w:p>
        </w:tc>
      </w:tr>
      <w:tr w:rsidR="00994791" w:rsidRPr="00FB7D26" w14:paraId="08288CF9" w14:textId="77777777" w:rsidTr="00994791">
        <w:trPr>
          <w:trHeight w:val="260"/>
        </w:trPr>
        <w:tc>
          <w:tcPr>
            <w:tcW w:w="5000" w:type="pct"/>
            <w:gridSpan w:val="2"/>
            <w:tcBorders>
              <w:top w:val="nil"/>
              <w:left w:val="nil"/>
              <w:bottom w:val="nil"/>
              <w:right w:val="nil"/>
            </w:tcBorders>
            <w:shd w:val="clear" w:color="auto" w:fill="auto"/>
            <w:noWrap/>
            <w:vAlign w:val="bottom"/>
            <w:hideMark/>
          </w:tcPr>
          <w:p w14:paraId="23D04660"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Robust standard errors in parentheses</w:t>
            </w:r>
          </w:p>
        </w:tc>
      </w:tr>
      <w:tr w:rsidR="00994791" w:rsidRPr="00FB7D26" w14:paraId="32227AF7" w14:textId="77777777" w:rsidTr="00994791">
        <w:trPr>
          <w:trHeight w:val="260"/>
        </w:trPr>
        <w:tc>
          <w:tcPr>
            <w:tcW w:w="5000" w:type="pct"/>
            <w:gridSpan w:val="2"/>
            <w:tcBorders>
              <w:top w:val="nil"/>
              <w:left w:val="nil"/>
              <w:bottom w:val="nil"/>
              <w:right w:val="nil"/>
            </w:tcBorders>
            <w:shd w:val="clear" w:color="auto" w:fill="auto"/>
            <w:noWrap/>
            <w:vAlign w:val="bottom"/>
            <w:hideMark/>
          </w:tcPr>
          <w:p w14:paraId="16B4D37F" w14:textId="77777777" w:rsidR="00994791" w:rsidRPr="00FB7D26" w:rsidRDefault="00994791" w:rsidP="00994791">
            <w:pPr>
              <w:spacing w:after="0" w:line="240" w:lineRule="auto"/>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auto"/>
                <w:sz w:val="20"/>
                <w:szCs w:val="20"/>
              </w:rPr>
              <w:t>*** p&lt;0.01, ** p&lt;0.05, * p&lt;0.1</w:t>
            </w:r>
          </w:p>
        </w:tc>
      </w:tr>
    </w:tbl>
    <w:p w14:paraId="0DD21951" w14:textId="74B82F46" w:rsidR="00AA3E0A" w:rsidRPr="00FB7D26" w:rsidRDefault="00AA3E0A" w:rsidP="003653DA">
      <w:pPr>
        <w:rPr>
          <w:rFonts w:asciiTheme="majorHAnsi" w:hAnsiTheme="majorHAnsi" w:cstheme="majorHAnsi"/>
        </w:rPr>
      </w:pPr>
    </w:p>
    <w:p w14:paraId="6DB717C8" w14:textId="77777777" w:rsidR="004529B7" w:rsidRPr="00FB7D26" w:rsidRDefault="004529B7">
      <w:pPr>
        <w:spacing w:after="0" w:line="240" w:lineRule="auto"/>
        <w:rPr>
          <w:rFonts w:asciiTheme="minorHAnsi" w:hAnsiTheme="minorHAnsi" w:cstheme="minorHAnsi"/>
          <w:b/>
          <w:bCs/>
          <w:color w:val="C00000"/>
          <w:sz w:val="28"/>
          <w:szCs w:val="40"/>
        </w:rPr>
      </w:pPr>
      <w:r w:rsidRPr="00FB7D26">
        <w:br w:type="page"/>
      </w:r>
    </w:p>
    <w:p w14:paraId="55463E7E" w14:textId="6FA024F7" w:rsidR="0091322D" w:rsidRPr="00FB7D26" w:rsidRDefault="0091322D" w:rsidP="00D34192">
      <w:pPr>
        <w:pStyle w:val="Heading4"/>
      </w:pPr>
      <w:bookmarkStart w:id="42" w:name="_Toc44426403"/>
      <w:r w:rsidRPr="00FB7D26">
        <w:t>Annex 1d: Variables used</w:t>
      </w:r>
      <w:r w:rsidR="00B36F50" w:rsidRPr="00FB7D26">
        <w:t xml:space="preserve"> in WMS 2017</w:t>
      </w:r>
      <w:r w:rsidRPr="00FB7D26">
        <w:t xml:space="preserve"> for targeting of social assistance and cash transfers</w:t>
      </w:r>
      <w:bookmarkEnd w:id="42"/>
    </w:p>
    <w:p w14:paraId="5B0133A5" w14:textId="77777777" w:rsidR="0091322D" w:rsidRPr="00FB7D26" w:rsidRDefault="0091322D" w:rsidP="0091322D">
      <w:pPr>
        <w:pStyle w:val="NormalNumbered"/>
        <w:rPr>
          <w:rFonts w:ascii="Times New Roman" w:hAnsi="Times New Roman"/>
          <w:noProof w:val="0"/>
          <w:sz w:val="22"/>
          <w:szCs w:val="22"/>
        </w:rPr>
      </w:pPr>
      <w:r w:rsidRPr="00FB7D26">
        <w:rPr>
          <w:rFonts w:ascii="Times New Roman" w:hAnsi="Times New Roman"/>
          <w:noProof w:val="0"/>
          <w:sz w:val="22"/>
          <w:szCs w:val="22"/>
        </w:rPr>
        <w:t xml:space="preserve">TSA receivers in the analysis are assumed to be those who answered “Yes” to G10_1. </w:t>
      </w:r>
    </w:p>
    <w:p w14:paraId="582733BB" w14:textId="77777777" w:rsidR="0091322D" w:rsidRPr="00FB7D26" w:rsidRDefault="0091322D" w:rsidP="0091322D">
      <w:pPr>
        <w:rPr>
          <w:rFonts w:asciiTheme="majorHAnsi" w:hAnsiTheme="majorHAnsi" w:cstheme="majorHAnsi"/>
        </w:rPr>
      </w:pPr>
      <w:r w:rsidRPr="00FB7D26">
        <w:rPr>
          <w:noProof/>
        </w:rPr>
        <w:drawing>
          <wp:inline distT="0" distB="0" distL="0" distR="0" wp14:anchorId="401DF97F" wp14:editId="58F9552D">
            <wp:extent cx="5477854" cy="2775931"/>
            <wp:effectExtent l="0" t="0" r="889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3265" t="21901" r="21726" b="28544"/>
                    <a:stretch/>
                  </pic:blipFill>
                  <pic:spPr bwMode="auto">
                    <a:xfrm>
                      <a:off x="0" y="0"/>
                      <a:ext cx="5545945" cy="2810436"/>
                    </a:xfrm>
                    <a:prstGeom prst="rect">
                      <a:avLst/>
                    </a:prstGeom>
                    <a:ln>
                      <a:noFill/>
                    </a:ln>
                    <a:extLst>
                      <a:ext uri="{53640926-AAD7-44D8-BBD7-CCE9431645EC}">
                        <a14:shadowObscured xmlns:a14="http://schemas.microsoft.com/office/drawing/2010/main"/>
                      </a:ext>
                    </a:extLst>
                  </pic:spPr>
                </pic:pic>
              </a:graphicData>
            </a:graphic>
          </wp:inline>
        </w:drawing>
      </w:r>
    </w:p>
    <w:p w14:paraId="72F87143" w14:textId="77777777" w:rsidR="0091322D" w:rsidRPr="00FB7D26" w:rsidRDefault="0091322D" w:rsidP="0091322D">
      <w:pPr>
        <w:rPr>
          <w:rFonts w:asciiTheme="majorHAnsi" w:hAnsiTheme="majorHAnsi" w:cstheme="majorHAnsi"/>
        </w:rPr>
      </w:pPr>
      <w:r w:rsidRPr="00FB7D26">
        <w:rPr>
          <w:noProof/>
        </w:rPr>
        <w:drawing>
          <wp:inline distT="0" distB="0" distL="0" distR="0" wp14:anchorId="70458998" wp14:editId="36BC7BCA">
            <wp:extent cx="5549265" cy="16066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35308"/>
                    <a:stretch/>
                  </pic:blipFill>
                  <pic:spPr bwMode="auto">
                    <a:xfrm>
                      <a:off x="0" y="0"/>
                      <a:ext cx="5549265" cy="1606610"/>
                    </a:xfrm>
                    <a:prstGeom prst="rect">
                      <a:avLst/>
                    </a:prstGeom>
                    <a:ln>
                      <a:noFill/>
                    </a:ln>
                    <a:extLst>
                      <a:ext uri="{53640926-AAD7-44D8-BBD7-CCE9431645EC}">
                        <a14:shadowObscured xmlns:a14="http://schemas.microsoft.com/office/drawing/2010/main"/>
                      </a:ext>
                    </a:extLst>
                  </pic:spPr>
                </pic:pic>
              </a:graphicData>
            </a:graphic>
          </wp:inline>
        </w:drawing>
      </w:r>
    </w:p>
    <w:p w14:paraId="394B2E9A" w14:textId="77777777" w:rsidR="00B36F50" w:rsidRPr="00FB7D26" w:rsidRDefault="00B36F50">
      <w:pPr>
        <w:spacing w:after="0" w:line="240" w:lineRule="auto"/>
        <w:rPr>
          <w:rFonts w:asciiTheme="minorHAnsi" w:eastAsia="Times New Roman" w:hAnsiTheme="minorHAnsi" w:cstheme="minorHAnsi"/>
          <w:b/>
          <w:bCs/>
          <w:color w:val="CC3300"/>
          <w:sz w:val="40"/>
          <w:szCs w:val="32"/>
        </w:rPr>
      </w:pPr>
      <w:r w:rsidRPr="00FB7D26">
        <w:br w:type="page"/>
      </w:r>
    </w:p>
    <w:p w14:paraId="5A7A6558" w14:textId="77777777" w:rsidR="00177AD4" w:rsidRPr="00FB7D26" w:rsidRDefault="00177AD4" w:rsidP="00B36F50">
      <w:pPr>
        <w:pStyle w:val="Heading2"/>
        <w:sectPr w:rsidR="00177AD4" w:rsidRPr="00FB7D26" w:rsidSect="003A217E">
          <w:headerReference w:type="even" r:id="rId28"/>
          <w:headerReference w:type="default" r:id="rId29"/>
          <w:footerReference w:type="even" r:id="rId30"/>
          <w:footerReference w:type="default" r:id="rId31"/>
          <w:headerReference w:type="first" r:id="rId32"/>
          <w:pgSz w:w="11907" w:h="16839" w:code="9"/>
          <w:pgMar w:top="1080" w:right="1584" w:bottom="1080" w:left="1584" w:header="720" w:footer="720" w:gutter="0"/>
          <w:cols w:space="720"/>
          <w:titlePg/>
          <w:docGrid w:linePitch="360"/>
        </w:sectPr>
      </w:pPr>
    </w:p>
    <w:p w14:paraId="39F40E29" w14:textId="5BF82A44" w:rsidR="00B36F50" w:rsidRPr="00FB7D26" w:rsidRDefault="00B36F50" w:rsidP="00B36F50">
      <w:pPr>
        <w:pStyle w:val="Heading2"/>
      </w:pPr>
      <w:bookmarkStart w:id="43" w:name="_Toc44426404"/>
      <w:r w:rsidRPr="00FB7D26">
        <w:t>Annex 2: Results Tables</w:t>
      </w:r>
      <w:bookmarkEnd w:id="43"/>
    </w:p>
    <w:p w14:paraId="51683C5D" w14:textId="0D367C7C" w:rsidR="00170538" w:rsidRPr="00FB7D26" w:rsidRDefault="004E6917" w:rsidP="004E6917">
      <w:pPr>
        <w:pStyle w:val="Heading4"/>
      </w:pPr>
      <w:bookmarkStart w:id="44" w:name="_Toc44426405"/>
      <w:r w:rsidRPr="00FB7D26">
        <w:t>Annex 2a Impact of the labour income shock on poverty and inequality</w:t>
      </w:r>
      <w:bookmarkEnd w:id="44"/>
      <w:r w:rsidRPr="00FB7D2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606"/>
        <w:gridCol w:w="1325"/>
        <w:gridCol w:w="1278"/>
        <w:gridCol w:w="1207"/>
        <w:gridCol w:w="1360"/>
        <w:gridCol w:w="1360"/>
        <w:gridCol w:w="1216"/>
        <w:gridCol w:w="1307"/>
        <w:gridCol w:w="1019"/>
        <w:gridCol w:w="1007"/>
      </w:tblGrid>
      <w:tr w:rsidR="00203D07" w:rsidRPr="00FB7D26" w14:paraId="2232F73D" w14:textId="77777777" w:rsidTr="00177AD4">
        <w:trPr>
          <w:trHeight w:val="227"/>
        </w:trPr>
        <w:tc>
          <w:tcPr>
            <w:tcW w:w="5000" w:type="pct"/>
            <w:gridSpan w:val="10"/>
            <w:tcBorders>
              <w:top w:val="nil"/>
              <w:left w:val="nil"/>
              <w:bottom w:val="single" w:sz="4" w:space="0" w:color="auto"/>
              <w:right w:val="nil"/>
            </w:tcBorders>
            <w:shd w:val="clear" w:color="auto" w:fill="auto"/>
            <w:tcMar>
              <w:top w:w="10" w:type="dxa"/>
              <w:left w:w="10" w:type="dxa"/>
              <w:bottom w:w="0" w:type="dxa"/>
              <w:right w:w="10" w:type="dxa"/>
            </w:tcMar>
          </w:tcPr>
          <w:p w14:paraId="302F5093" w14:textId="4C335C6B" w:rsidR="00203D07" w:rsidRPr="00FB7D26" w:rsidRDefault="00203D07" w:rsidP="00203D07">
            <w:pPr>
              <w:spacing w:after="0" w:line="240" w:lineRule="auto"/>
              <w:textAlignment w:val="center"/>
              <w:rPr>
                <w:rFonts w:ascii="Times New Roman" w:eastAsia="Times New Roman" w:hAnsi="Times New Roman" w:cs="Times New Roman"/>
                <w:color w:val="000000"/>
                <w:kern w:val="24"/>
                <w:sz w:val="20"/>
                <w:szCs w:val="20"/>
              </w:rPr>
            </w:pPr>
            <w:r w:rsidRPr="00FB7D26">
              <w:rPr>
                <w:rFonts w:ascii="Times New Roman" w:eastAsia="Times New Roman" w:hAnsi="Times New Roman" w:cs="Times New Roman"/>
                <w:color w:val="000000"/>
                <w:kern w:val="24"/>
              </w:rPr>
              <w:t xml:space="preserve">Table </w:t>
            </w:r>
            <w:r w:rsidR="00394BC4" w:rsidRPr="00FB7D26">
              <w:rPr>
                <w:rFonts w:ascii="Times New Roman" w:eastAsia="Times New Roman" w:hAnsi="Times New Roman" w:cs="Times New Roman"/>
                <w:color w:val="000000"/>
                <w:kern w:val="24"/>
              </w:rPr>
              <w:t>1</w:t>
            </w:r>
            <w:r w:rsidRPr="00FB7D26">
              <w:rPr>
                <w:rFonts w:ascii="Times New Roman" w:eastAsia="Times New Roman" w:hAnsi="Times New Roman" w:cs="Times New Roman"/>
                <w:color w:val="000000"/>
                <w:kern w:val="24"/>
              </w:rPr>
              <w:t xml:space="preserve"> Poverty and inequality in the baseline and after each shock</w:t>
            </w:r>
          </w:p>
        </w:tc>
      </w:tr>
      <w:tr w:rsidR="00203D07" w:rsidRPr="00FB7D26" w14:paraId="1EBF9AA8" w14:textId="77777777" w:rsidTr="00177AD4">
        <w:trPr>
          <w:trHeight w:val="227"/>
        </w:trPr>
        <w:tc>
          <w:tcPr>
            <w:tcW w:w="1228" w:type="pct"/>
            <w:tcBorders>
              <w:top w:val="single" w:sz="4" w:space="0" w:color="auto"/>
            </w:tcBorders>
            <w:shd w:val="clear" w:color="auto" w:fill="D0CECE" w:themeFill="background2" w:themeFillShade="E6"/>
            <w:tcMar>
              <w:top w:w="10" w:type="dxa"/>
              <w:left w:w="10" w:type="dxa"/>
              <w:bottom w:w="0" w:type="dxa"/>
              <w:right w:w="10" w:type="dxa"/>
            </w:tcMar>
            <w:vAlign w:val="center"/>
          </w:tcPr>
          <w:p w14:paraId="42C3CB72" w14:textId="77777777" w:rsidR="00203D07" w:rsidRPr="00FB7D26" w:rsidRDefault="00203D07" w:rsidP="00203D07">
            <w:pPr>
              <w:spacing w:after="0" w:line="240" w:lineRule="auto"/>
              <w:textAlignment w:val="center"/>
              <w:rPr>
                <w:rFonts w:ascii="Times New Roman" w:eastAsia="Times New Roman" w:hAnsi="Times New Roman" w:cs="Times New Roman"/>
                <w:color w:val="000000"/>
                <w:kern w:val="24"/>
                <w:sz w:val="20"/>
                <w:szCs w:val="20"/>
              </w:rPr>
            </w:pPr>
          </w:p>
        </w:tc>
        <w:tc>
          <w:tcPr>
            <w:tcW w:w="1297" w:type="pct"/>
            <w:gridSpan w:val="3"/>
            <w:tcBorders>
              <w:top w:val="single" w:sz="4" w:space="0" w:color="auto"/>
            </w:tcBorders>
            <w:shd w:val="clear" w:color="auto" w:fill="D0CECE" w:themeFill="background2" w:themeFillShade="E6"/>
            <w:tcMar>
              <w:top w:w="10" w:type="dxa"/>
              <w:left w:w="10" w:type="dxa"/>
              <w:bottom w:w="0" w:type="dxa"/>
              <w:right w:w="10" w:type="dxa"/>
            </w:tcMar>
            <w:vAlign w:val="center"/>
          </w:tcPr>
          <w:p w14:paraId="4598AB56" w14:textId="27353C9E"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Overall</w:t>
            </w:r>
          </w:p>
        </w:tc>
        <w:tc>
          <w:tcPr>
            <w:tcW w:w="1340" w:type="pct"/>
            <w:gridSpan w:val="3"/>
            <w:tcBorders>
              <w:top w:val="single" w:sz="4" w:space="0" w:color="auto"/>
            </w:tcBorders>
            <w:shd w:val="clear" w:color="auto" w:fill="D0CECE" w:themeFill="background2" w:themeFillShade="E6"/>
            <w:vAlign w:val="center"/>
          </w:tcPr>
          <w:p w14:paraId="7F0A56ED" w14:textId="51F43CE6"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Urban</w:t>
            </w:r>
          </w:p>
        </w:tc>
        <w:tc>
          <w:tcPr>
            <w:tcW w:w="1135" w:type="pct"/>
            <w:gridSpan w:val="3"/>
            <w:tcBorders>
              <w:top w:val="single" w:sz="4" w:space="0" w:color="auto"/>
            </w:tcBorders>
            <w:shd w:val="clear" w:color="auto" w:fill="D0CECE" w:themeFill="background2" w:themeFillShade="E6"/>
            <w:vAlign w:val="center"/>
          </w:tcPr>
          <w:p w14:paraId="291B7E0E" w14:textId="7B5B7EA5"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Rural</w:t>
            </w:r>
          </w:p>
        </w:tc>
      </w:tr>
      <w:tr w:rsidR="00203D07" w:rsidRPr="00FB7D26" w14:paraId="5A22912A" w14:textId="1A473E34" w:rsidTr="00177AD4">
        <w:trPr>
          <w:trHeight w:val="227"/>
        </w:trPr>
        <w:tc>
          <w:tcPr>
            <w:tcW w:w="1228" w:type="pct"/>
            <w:shd w:val="clear" w:color="auto" w:fill="D0CECE" w:themeFill="background2" w:themeFillShade="E6"/>
            <w:tcMar>
              <w:top w:w="10" w:type="dxa"/>
              <w:left w:w="10" w:type="dxa"/>
              <w:bottom w:w="0" w:type="dxa"/>
              <w:right w:w="10" w:type="dxa"/>
            </w:tcMar>
            <w:vAlign w:val="center"/>
            <w:hideMark/>
          </w:tcPr>
          <w:p w14:paraId="0D2C769A" w14:textId="77777777" w:rsidR="00203D07" w:rsidRPr="00FB7D26" w:rsidRDefault="00203D07"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w:t>
            </w:r>
          </w:p>
        </w:tc>
        <w:tc>
          <w:tcPr>
            <w:tcW w:w="451" w:type="pct"/>
            <w:shd w:val="clear" w:color="auto" w:fill="D0CECE" w:themeFill="background2" w:themeFillShade="E6"/>
            <w:tcMar>
              <w:top w:w="10" w:type="dxa"/>
              <w:left w:w="10" w:type="dxa"/>
              <w:bottom w:w="0" w:type="dxa"/>
              <w:right w:w="10" w:type="dxa"/>
            </w:tcMar>
            <w:vAlign w:val="center"/>
            <w:hideMark/>
          </w:tcPr>
          <w:p w14:paraId="7DCEBCCC" w14:textId="77777777" w:rsidR="00203D07" w:rsidRPr="00FB7D26" w:rsidRDefault="00203D07" w:rsidP="00203D07">
            <w:pPr>
              <w:spacing w:after="0" w:line="240" w:lineRule="auto"/>
              <w:jc w:val="center"/>
              <w:textAlignment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000000"/>
                <w:kern w:val="24"/>
                <w:sz w:val="20"/>
                <w:szCs w:val="20"/>
              </w:rPr>
              <w:t>Baseline</w:t>
            </w:r>
          </w:p>
        </w:tc>
        <w:tc>
          <w:tcPr>
            <w:tcW w:w="435" w:type="pct"/>
            <w:shd w:val="clear" w:color="auto" w:fill="D0CECE" w:themeFill="background2" w:themeFillShade="E6"/>
            <w:tcMar>
              <w:top w:w="10" w:type="dxa"/>
              <w:left w:w="10" w:type="dxa"/>
              <w:bottom w:w="0" w:type="dxa"/>
              <w:right w:w="10" w:type="dxa"/>
            </w:tcMar>
            <w:vAlign w:val="center"/>
            <w:hideMark/>
          </w:tcPr>
          <w:p w14:paraId="7F2DE08C" w14:textId="77777777" w:rsidR="00203D07" w:rsidRPr="00FB7D26" w:rsidRDefault="00203D07" w:rsidP="00203D07">
            <w:pPr>
              <w:spacing w:after="0" w:line="240" w:lineRule="auto"/>
              <w:jc w:val="center"/>
              <w:textAlignment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000000"/>
                <w:kern w:val="24"/>
                <w:sz w:val="20"/>
                <w:szCs w:val="20"/>
              </w:rPr>
              <w:t>After Mild Shock</w:t>
            </w:r>
          </w:p>
        </w:tc>
        <w:tc>
          <w:tcPr>
            <w:tcW w:w="411" w:type="pct"/>
            <w:shd w:val="clear" w:color="auto" w:fill="D0CECE" w:themeFill="background2" w:themeFillShade="E6"/>
            <w:tcMar>
              <w:top w:w="10" w:type="dxa"/>
              <w:left w:w="10" w:type="dxa"/>
              <w:bottom w:w="0" w:type="dxa"/>
              <w:right w:w="10" w:type="dxa"/>
            </w:tcMar>
            <w:vAlign w:val="center"/>
            <w:hideMark/>
          </w:tcPr>
          <w:p w14:paraId="1E0C54EC" w14:textId="77777777" w:rsidR="00203D07" w:rsidRPr="00FB7D26" w:rsidRDefault="00203D07" w:rsidP="00203D07">
            <w:pPr>
              <w:spacing w:after="0" w:line="240" w:lineRule="auto"/>
              <w:jc w:val="center"/>
              <w:textAlignment w:val="center"/>
              <w:rPr>
                <w:rFonts w:ascii="Times New Roman" w:eastAsia="Times New Roman" w:hAnsi="Times New Roman" w:cs="Times New Roman"/>
                <w:b/>
                <w:bCs/>
                <w:color w:val="auto"/>
                <w:sz w:val="20"/>
                <w:szCs w:val="20"/>
              </w:rPr>
            </w:pPr>
            <w:r w:rsidRPr="00FB7D26">
              <w:rPr>
                <w:rFonts w:ascii="Times New Roman" w:eastAsia="Times New Roman" w:hAnsi="Times New Roman" w:cs="Times New Roman"/>
                <w:b/>
                <w:bCs/>
                <w:color w:val="000000"/>
                <w:kern w:val="24"/>
                <w:sz w:val="20"/>
                <w:szCs w:val="20"/>
              </w:rPr>
              <w:t>After Severe Shock</w:t>
            </w:r>
          </w:p>
        </w:tc>
        <w:tc>
          <w:tcPr>
            <w:tcW w:w="463" w:type="pct"/>
            <w:shd w:val="clear" w:color="auto" w:fill="D0CECE" w:themeFill="background2" w:themeFillShade="E6"/>
            <w:vAlign w:val="center"/>
          </w:tcPr>
          <w:p w14:paraId="097019DE" w14:textId="35379EC2"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Baseline</w:t>
            </w:r>
          </w:p>
        </w:tc>
        <w:tc>
          <w:tcPr>
            <w:tcW w:w="463" w:type="pct"/>
            <w:shd w:val="clear" w:color="auto" w:fill="D0CECE" w:themeFill="background2" w:themeFillShade="E6"/>
            <w:vAlign w:val="center"/>
          </w:tcPr>
          <w:p w14:paraId="03C94964" w14:textId="31D24D5F"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After Mild Shock</w:t>
            </w:r>
          </w:p>
        </w:tc>
        <w:tc>
          <w:tcPr>
            <w:tcW w:w="414" w:type="pct"/>
            <w:shd w:val="clear" w:color="auto" w:fill="D0CECE" w:themeFill="background2" w:themeFillShade="E6"/>
            <w:vAlign w:val="center"/>
          </w:tcPr>
          <w:p w14:paraId="12279FBF" w14:textId="6BEF07A1"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After Severe Shock</w:t>
            </w:r>
          </w:p>
        </w:tc>
        <w:tc>
          <w:tcPr>
            <w:tcW w:w="445" w:type="pct"/>
            <w:shd w:val="clear" w:color="auto" w:fill="D0CECE" w:themeFill="background2" w:themeFillShade="E6"/>
            <w:vAlign w:val="center"/>
          </w:tcPr>
          <w:p w14:paraId="09D06A3C" w14:textId="0446A82B"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Baseline</w:t>
            </w:r>
          </w:p>
        </w:tc>
        <w:tc>
          <w:tcPr>
            <w:tcW w:w="347" w:type="pct"/>
            <w:shd w:val="clear" w:color="auto" w:fill="D0CECE" w:themeFill="background2" w:themeFillShade="E6"/>
            <w:vAlign w:val="center"/>
          </w:tcPr>
          <w:p w14:paraId="3EE2BF28" w14:textId="25AE2F7F"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After Mild Shock</w:t>
            </w:r>
          </w:p>
        </w:tc>
        <w:tc>
          <w:tcPr>
            <w:tcW w:w="343" w:type="pct"/>
            <w:shd w:val="clear" w:color="auto" w:fill="D0CECE" w:themeFill="background2" w:themeFillShade="E6"/>
            <w:vAlign w:val="center"/>
          </w:tcPr>
          <w:p w14:paraId="3A2A1DEB" w14:textId="2660E59E" w:rsidR="00203D07" w:rsidRPr="00FB7D26" w:rsidRDefault="00203D07" w:rsidP="00203D07">
            <w:pPr>
              <w:spacing w:after="0" w:line="240" w:lineRule="auto"/>
              <w:jc w:val="center"/>
              <w:textAlignment w:val="center"/>
              <w:rPr>
                <w:rFonts w:ascii="Times New Roman" w:eastAsia="Times New Roman" w:hAnsi="Times New Roman" w:cs="Times New Roman"/>
                <w:b/>
                <w:bCs/>
                <w:color w:val="000000"/>
                <w:kern w:val="24"/>
                <w:sz w:val="20"/>
                <w:szCs w:val="20"/>
              </w:rPr>
            </w:pPr>
            <w:r w:rsidRPr="00FB7D26">
              <w:rPr>
                <w:rFonts w:ascii="Times New Roman" w:eastAsia="Times New Roman" w:hAnsi="Times New Roman" w:cs="Times New Roman"/>
                <w:b/>
                <w:bCs/>
                <w:color w:val="000000"/>
                <w:kern w:val="24"/>
                <w:sz w:val="20"/>
                <w:szCs w:val="20"/>
              </w:rPr>
              <w:t>After Severe Shock</w:t>
            </w:r>
          </w:p>
        </w:tc>
      </w:tr>
      <w:tr w:rsidR="00203D07" w:rsidRPr="00FB7D26" w14:paraId="7E5C0D16" w14:textId="7CCA8FB7" w:rsidTr="00177AD4">
        <w:trPr>
          <w:trHeight w:val="227"/>
        </w:trPr>
        <w:tc>
          <w:tcPr>
            <w:tcW w:w="1228" w:type="pct"/>
            <w:shd w:val="clear" w:color="auto" w:fill="FFFFFF"/>
            <w:tcMar>
              <w:top w:w="10" w:type="dxa"/>
              <w:left w:w="10" w:type="dxa"/>
              <w:bottom w:w="0" w:type="dxa"/>
              <w:right w:w="10" w:type="dxa"/>
            </w:tcMar>
            <w:vAlign w:val="center"/>
            <w:hideMark/>
          </w:tcPr>
          <w:p w14:paraId="7B27D145" w14:textId="77777777" w:rsidR="00203D07" w:rsidRPr="00FB7D26" w:rsidRDefault="00203D07"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000000"/>
                <w:kern w:val="24"/>
                <w:sz w:val="20"/>
                <w:szCs w:val="20"/>
              </w:rPr>
              <w:t>Poverty line 1.25 USD per day (83 GEL per month)</w:t>
            </w:r>
          </w:p>
        </w:tc>
        <w:tc>
          <w:tcPr>
            <w:tcW w:w="451" w:type="pct"/>
            <w:shd w:val="clear" w:color="auto" w:fill="FFFFFF"/>
            <w:tcMar>
              <w:top w:w="10" w:type="dxa"/>
              <w:left w:w="10" w:type="dxa"/>
              <w:bottom w:w="0" w:type="dxa"/>
              <w:right w:w="10" w:type="dxa"/>
            </w:tcMar>
            <w:vAlign w:val="bottom"/>
            <w:hideMark/>
          </w:tcPr>
          <w:p w14:paraId="41943C2D"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35" w:type="pct"/>
            <w:shd w:val="clear" w:color="auto" w:fill="FFFFFF"/>
            <w:tcMar>
              <w:top w:w="10" w:type="dxa"/>
              <w:left w:w="10" w:type="dxa"/>
              <w:bottom w:w="0" w:type="dxa"/>
              <w:right w:w="10" w:type="dxa"/>
            </w:tcMar>
            <w:vAlign w:val="bottom"/>
            <w:hideMark/>
          </w:tcPr>
          <w:p w14:paraId="6ED56AC7"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11" w:type="pct"/>
            <w:shd w:val="clear" w:color="auto" w:fill="FFFFFF"/>
            <w:tcMar>
              <w:top w:w="10" w:type="dxa"/>
              <w:left w:w="10" w:type="dxa"/>
              <w:bottom w:w="0" w:type="dxa"/>
              <w:right w:w="10" w:type="dxa"/>
            </w:tcMar>
            <w:vAlign w:val="bottom"/>
            <w:hideMark/>
          </w:tcPr>
          <w:p w14:paraId="0C6E4BBB"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63" w:type="pct"/>
            <w:shd w:val="clear" w:color="auto" w:fill="FFFFFF"/>
          </w:tcPr>
          <w:p w14:paraId="1E07ED94"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63" w:type="pct"/>
            <w:shd w:val="clear" w:color="auto" w:fill="FFFFFF"/>
          </w:tcPr>
          <w:p w14:paraId="189431FF"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14" w:type="pct"/>
            <w:shd w:val="clear" w:color="auto" w:fill="FFFFFF"/>
          </w:tcPr>
          <w:p w14:paraId="3FE3D98D"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445" w:type="pct"/>
            <w:shd w:val="clear" w:color="auto" w:fill="FFFFFF"/>
          </w:tcPr>
          <w:p w14:paraId="542F2A13"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347" w:type="pct"/>
            <w:shd w:val="clear" w:color="auto" w:fill="FFFFFF"/>
          </w:tcPr>
          <w:p w14:paraId="06A98AB2"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c>
          <w:tcPr>
            <w:tcW w:w="343" w:type="pct"/>
            <w:shd w:val="clear" w:color="auto" w:fill="FFFFFF"/>
          </w:tcPr>
          <w:p w14:paraId="01F86D66" w14:textId="77777777" w:rsidR="00203D07" w:rsidRPr="00FB7D26" w:rsidRDefault="00203D07" w:rsidP="00203D07">
            <w:pPr>
              <w:spacing w:after="0" w:line="240" w:lineRule="auto"/>
              <w:rPr>
                <w:rFonts w:ascii="Times New Roman" w:eastAsia="Times New Roman" w:hAnsi="Times New Roman" w:cs="Times New Roman"/>
                <w:color w:val="auto"/>
                <w:sz w:val="20"/>
                <w:szCs w:val="20"/>
              </w:rPr>
            </w:pPr>
          </w:p>
        </w:tc>
      </w:tr>
      <w:tr w:rsidR="00203D07" w:rsidRPr="00FB7D26" w14:paraId="7824CCCB" w14:textId="328996BB" w:rsidTr="00177AD4">
        <w:trPr>
          <w:trHeight w:val="227"/>
        </w:trPr>
        <w:tc>
          <w:tcPr>
            <w:tcW w:w="1228" w:type="pct"/>
            <w:shd w:val="clear" w:color="auto" w:fill="FFFFFF"/>
            <w:tcMar>
              <w:top w:w="10" w:type="dxa"/>
              <w:left w:w="10" w:type="dxa"/>
              <w:bottom w:w="0" w:type="dxa"/>
              <w:right w:w="10" w:type="dxa"/>
            </w:tcMar>
            <w:vAlign w:val="center"/>
            <w:hideMark/>
          </w:tcPr>
          <w:p w14:paraId="2C6F0220" w14:textId="0C00E4F3"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P0</w:t>
            </w:r>
          </w:p>
        </w:tc>
        <w:tc>
          <w:tcPr>
            <w:tcW w:w="451" w:type="pct"/>
            <w:shd w:val="clear" w:color="auto" w:fill="FFFFFF"/>
            <w:tcMar>
              <w:top w:w="10" w:type="dxa"/>
              <w:left w:w="10" w:type="dxa"/>
              <w:bottom w:w="0" w:type="dxa"/>
              <w:right w:w="10" w:type="dxa"/>
            </w:tcMar>
            <w:vAlign w:val="center"/>
            <w:hideMark/>
          </w:tcPr>
          <w:p w14:paraId="39B1464A"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5.0</w:t>
            </w:r>
          </w:p>
        </w:tc>
        <w:tc>
          <w:tcPr>
            <w:tcW w:w="435" w:type="pct"/>
            <w:shd w:val="clear" w:color="auto" w:fill="FFFFFF"/>
            <w:tcMar>
              <w:top w:w="10" w:type="dxa"/>
              <w:left w:w="10" w:type="dxa"/>
              <w:bottom w:w="0" w:type="dxa"/>
              <w:right w:w="10" w:type="dxa"/>
            </w:tcMar>
            <w:vAlign w:val="center"/>
            <w:hideMark/>
          </w:tcPr>
          <w:p w14:paraId="60E2555B"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6.6</w:t>
            </w:r>
          </w:p>
        </w:tc>
        <w:tc>
          <w:tcPr>
            <w:tcW w:w="411" w:type="pct"/>
            <w:shd w:val="clear" w:color="auto" w:fill="FFFFFF"/>
            <w:tcMar>
              <w:top w:w="10" w:type="dxa"/>
              <w:left w:w="10" w:type="dxa"/>
              <w:bottom w:w="0" w:type="dxa"/>
              <w:right w:w="10" w:type="dxa"/>
            </w:tcMar>
            <w:vAlign w:val="center"/>
            <w:hideMark/>
          </w:tcPr>
          <w:p w14:paraId="65F1610B"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9.5</w:t>
            </w:r>
          </w:p>
        </w:tc>
        <w:tc>
          <w:tcPr>
            <w:tcW w:w="463" w:type="pct"/>
            <w:shd w:val="clear" w:color="auto" w:fill="FFFFFF"/>
            <w:vAlign w:val="center"/>
          </w:tcPr>
          <w:p w14:paraId="673718BA" w14:textId="2312842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5.4</w:t>
            </w:r>
          </w:p>
        </w:tc>
        <w:tc>
          <w:tcPr>
            <w:tcW w:w="463" w:type="pct"/>
            <w:shd w:val="clear" w:color="auto" w:fill="FFFFFF"/>
            <w:vAlign w:val="center"/>
          </w:tcPr>
          <w:p w14:paraId="5196C564" w14:textId="1864EC2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6.2</w:t>
            </w:r>
          </w:p>
        </w:tc>
        <w:tc>
          <w:tcPr>
            <w:tcW w:w="414" w:type="pct"/>
            <w:shd w:val="clear" w:color="auto" w:fill="FFFFFF"/>
            <w:vAlign w:val="center"/>
          </w:tcPr>
          <w:p w14:paraId="4726059E" w14:textId="72C3F35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8.7</w:t>
            </w:r>
          </w:p>
        </w:tc>
        <w:tc>
          <w:tcPr>
            <w:tcW w:w="445" w:type="pct"/>
            <w:shd w:val="clear" w:color="auto" w:fill="FFFFFF"/>
            <w:vAlign w:val="center"/>
          </w:tcPr>
          <w:p w14:paraId="05500ED4" w14:textId="3A524253"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4.6</w:t>
            </w:r>
          </w:p>
        </w:tc>
        <w:tc>
          <w:tcPr>
            <w:tcW w:w="347" w:type="pct"/>
            <w:shd w:val="clear" w:color="auto" w:fill="FFFFFF"/>
            <w:vAlign w:val="center"/>
          </w:tcPr>
          <w:p w14:paraId="2A7A6974" w14:textId="00C735A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6.9</w:t>
            </w:r>
          </w:p>
        </w:tc>
        <w:tc>
          <w:tcPr>
            <w:tcW w:w="343" w:type="pct"/>
            <w:shd w:val="clear" w:color="auto" w:fill="FFFFFF"/>
            <w:vAlign w:val="center"/>
          </w:tcPr>
          <w:p w14:paraId="63685202" w14:textId="756331A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10.2</w:t>
            </w:r>
          </w:p>
        </w:tc>
      </w:tr>
      <w:tr w:rsidR="00203D07" w:rsidRPr="00FB7D26" w14:paraId="01E1EA67" w14:textId="341F11E9" w:rsidTr="00177AD4">
        <w:trPr>
          <w:trHeight w:val="227"/>
        </w:trPr>
        <w:tc>
          <w:tcPr>
            <w:tcW w:w="1228" w:type="pct"/>
            <w:shd w:val="clear" w:color="auto" w:fill="FFFFFF"/>
            <w:tcMar>
              <w:top w:w="10" w:type="dxa"/>
              <w:left w:w="10" w:type="dxa"/>
              <w:bottom w:w="0" w:type="dxa"/>
              <w:right w:w="10" w:type="dxa"/>
            </w:tcMar>
            <w:vAlign w:val="center"/>
            <w:hideMark/>
          </w:tcPr>
          <w:p w14:paraId="36D173DE" w14:textId="76FA4EEC"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P1</w:t>
            </w:r>
          </w:p>
        </w:tc>
        <w:tc>
          <w:tcPr>
            <w:tcW w:w="451" w:type="pct"/>
            <w:shd w:val="clear" w:color="auto" w:fill="FFFFFF"/>
            <w:tcMar>
              <w:top w:w="10" w:type="dxa"/>
              <w:left w:w="10" w:type="dxa"/>
              <w:bottom w:w="0" w:type="dxa"/>
              <w:right w:w="10" w:type="dxa"/>
            </w:tcMar>
            <w:vAlign w:val="center"/>
            <w:hideMark/>
          </w:tcPr>
          <w:p w14:paraId="1C56E9B0"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1.5</w:t>
            </w:r>
          </w:p>
        </w:tc>
        <w:tc>
          <w:tcPr>
            <w:tcW w:w="435" w:type="pct"/>
            <w:shd w:val="clear" w:color="auto" w:fill="FFFFFF"/>
            <w:tcMar>
              <w:top w:w="10" w:type="dxa"/>
              <w:left w:w="10" w:type="dxa"/>
              <w:bottom w:w="0" w:type="dxa"/>
              <w:right w:w="10" w:type="dxa"/>
            </w:tcMar>
            <w:vAlign w:val="center"/>
            <w:hideMark/>
          </w:tcPr>
          <w:p w14:paraId="4D4FB6D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2.0</w:t>
            </w:r>
          </w:p>
        </w:tc>
        <w:tc>
          <w:tcPr>
            <w:tcW w:w="411" w:type="pct"/>
            <w:shd w:val="clear" w:color="auto" w:fill="FFFFFF"/>
            <w:tcMar>
              <w:top w:w="10" w:type="dxa"/>
              <w:left w:w="10" w:type="dxa"/>
              <w:bottom w:w="0" w:type="dxa"/>
              <w:right w:w="10" w:type="dxa"/>
            </w:tcMar>
            <w:vAlign w:val="center"/>
            <w:hideMark/>
          </w:tcPr>
          <w:p w14:paraId="06262EE6"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2.9</w:t>
            </w:r>
          </w:p>
        </w:tc>
        <w:tc>
          <w:tcPr>
            <w:tcW w:w="463" w:type="pct"/>
            <w:shd w:val="clear" w:color="auto" w:fill="FFFFFF"/>
            <w:vAlign w:val="center"/>
          </w:tcPr>
          <w:p w14:paraId="243D9079" w14:textId="625B881A"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1.7</w:t>
            </w:r>
          </w:p>
        </w:tc>
        <w:tc>
          <w:tcPr>
            <w:tcW w:w="463" w:type="pct"/>
            <w:shd w:val="clear" w:color="auto" w:fill="FFFFFF"/>
            <w:vAlign w:val="center"/>
          </w:tcPr>
          <w:p w14:paraId="7301890B" w14:textId="6C81478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2.2</w:t>
            </w:r>
          </w:p>
        </w:tc>
        <w:tc>
          <w:tcPr>
            <w:tcW w:w="414" w:type="pct"/>
            <w:shd w:val="clear" w:color="auto" w:fill="FFFFFF"/>
            <w:vAlign w:val="center"/>
          </w:tcPr>
          <w:p w14:paraId="0D09CCAC" w14:textId="36A0F59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3.0</w:t>
            </w:r>
          </w:p>
        </w:tc>
        <w:tc>
          <w:tcPr>
            <w:tcW w:w="445" w:type="pct"/>
            <w:shd w:val="clear" w:color="auto" w:fill="FFFFFF"/>
            <w:vAlign w:val="center"/>
          </w:tcPr>
          <w:p w14:paraId="4CD5231C" w14:textId="7974742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1.4</w:t>
            </w:r>
          </w:p>
        </w:tc>
        <w:tc>
          <w:tcPr>
            <w:tcW w:w="347" w:type="pct"/>
            <w:shd w:val="clear" w:color="auto" w:fill="FFFFFF"/>
            <w:vAlign w:val="center"/>
          </w:tcPr>
          <w:p w14:paraId="7FBA0F92" w14:textId="039A346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1.9</w:t>
            </w:r>
          </w:p>
        </w:tc>
        <w:tc>
          <w:tcPr>
            <w:tcW w:w="343" w:type="pct"/>
            <w:shd w:val="clear" w:color="auto" w:fill="FFFFFF"/>
            <w:vAlign w:val="center"/>
          </w:tcPr>
          <w:p w14:paraId="26FEE2CD" w14:textId="4DD7FFB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2.8</w:t>
            </w:r>
          </w:p>
        </w:tc>
      </w:tr>
      <w:tr w:rsidR="00203D07" w:rsidRPr="00FB7D26" w14:paraId="108AD127" w14:textId="1B4F8D12" w:rsidTr="00177AD4">
        <w:trPr>
          <w:trHeight w:val="227"/>
        </w:trPr>
        <w:tc>
          <w:tcPr>
            <w:tcW w:w="1228" w:type="pct"/>
            <w:shd w:val="clear" w:color="auto" w:fill="FFFFFF"/>
            <w:tcMar>
              <w:top w:w="10" w:type="dxa"/>
              <w:left w:w="10" w:type="dxa"/>
              <w:bottom w:w="0" w:type="dxa"/>
              <w:right w:w="10" w:type="dxa"/>
            </w:tcMar>
            <w:vAlign w:val="center"/>
            <w:hideMark/>
          </w:tcPr>
          <w:p w14:paraId="52EA1169" w14:textId="0E60B5F6"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P2</w:t>
            </w:r>
          </w:p>
        </w:tc>
        <w:tc>
          <w:tcPr>
            <w:tcW w:w="451" w:type="pct"/>
            <w:shd w:val="clear" w:color="auto" w:fill="FFFFFF"/>
            <w:tcMar>
              <w:top w:w="10" w:type="dxa"/>
              <w:left w:w="10" w:type="dxa"/>
              <w:bottom w:w="0" w:type="dxa"/>
              <w:right w:w="10" w:type="dxa"/>
            </w:tcMar>
            <w:vAlign w:val="center"/>
            <w:hideMark/>
          </w:tcPr>
          <w:p w14:paraId="78AAD87D"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0.8</w:t>
            </w:r>
          </w:p>
        </w:tc>
        <w:tc>
          <w:tcPr>
            <w:tcW w:w="435" w:type="pct"/>
            <w:shd w:val="clear" w:color="auto" w:fill="FFFFFF"/>
            <w:tcMar>
              <w:top w:w="10" w:type="dxa"/>
              <w:left w:w="10" w:type="dxa"/>
              <w:bottom w:w="0" w:type="dxa"/>
              <w:right w:w="10" w:type="dxa"/>
            </w:tcMar>
            <w:vAlign w:val="center"/>
            <w:hideMark/>
          </w:tcPr>
          <w:p w14:paraId="4D40211B"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1.0</w:t>
            </w:r>
          </w:p>
        </w:tc>
        <w:tc>
          <w:tcPr>
            <w:tcW w:w="411" w:type="pct"/>
            <w:shd w:val="clear" w:color="auto" w:fill="FFFFFF"/>
            <w:tcMar>
              <w:top w:w="10" w:type="dxa"/>
              <w:left w:w="10" w:type="dxa"/>
              <w:bottom w:w="0" w:type="dxa"/>
              <w:right w:w="10" w:type="dxa"/>
            </w:tcMar>
            <w:vAlign w:val="center"/>
            <w:hideMark/>
          </w:tcPr>
          <w:p w14:paraId="3042DFA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1.4</w:t>
            </w:r>
          </w:p>
        </w:tc>
        <w:tc>
          <w:tcPr>
            <w:tcW w:w="463" w:type="pct"/>
            <w:shd w:val="clear" w:color="auto" w:fill="FFFFFF"/>
            <w:vAlign w:val="center"/>
          </w:tcPr>
          <w:p w14:paraId="62D98ADF" w14:textId="57FA272D"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0.9</w:t>
            </w:r>
          </w:p>
        </w:tc>
        <w:tc>
          <w:tcPr>
            <w:tcW w:w="463" w:type="pct"/>
            <w:shd w:val="clear" w:color="auto" w:fill="FFFFFF"/>
            <w:vAlign w:val="center"/>
          </w:tcPr>
          <w:p w14:paraId="41AF11E9" w14:textId="32BDBF3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1.2</w:t>
            </w:r>
          </w:p>
        </w:tc>
        <w:tc>
          <w:tcPr>
            <w:tcW w:w="414" w:type="pct"/>
            <w:shd w:val="clear" w:color="auto" w:fill="FFFFFF"/>
            <w:vAlign w:val="center"/>
          </w:tcPr>
          <w:p w14:paraId="5A8E6E9D" w14:textId="345D80F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1.5</w:t>
            </w:r>
          </w:p>
        </w:tc>
        <w:tc>
          <w:tcPr>
            <w:tcW w:w="445" w:type="pct"/>
            <w:shd w:val="clear" w:color="auto" w:fill="FFFFFF"/>
            <w:vAlign w:val="center"/>
          </w:tcPr>
          <w:p w14:paraId="41A3ADDE" w14:textId="727B170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0.7</w:t>
            </w:r>
          </w:p>
        </w:tc>
        <w:tc>
          <w:tcPr>
            <w:tcW w:w="347" w:type="pct"/>
            <w:shd w:val="clear" w:color="auto" w:fill="FFFFFF"/>
            <w:vAlign w:val="center"/>
          </w:tcPr>
          <w:p w14:paraId="7C44F533" w14:textId="773057AA"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0.9</w:t>
            </w:r>
          </w:p>
        </w:tc>
        <w:tc>
          <w:tcPr>
            <w:tcW w:w="343" w:type="pct"/>
            <w:shd w:val="clear" w:color="auto" w:fill="FFFFFF"/>
            <w:vAlign w:val="center"/>
          </w:tcPr>
          <w:p w14:paraId="55E3A0AA" w14:textId="149FFE0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1.3</w:t>
            </w:r>
          </w:p>
        </w:tc>
      </w:tr>
      <w:tr w:rsidR="00203D07" w:rsidRPr="00FB7D26" w14:paraId="07820448" w14:textId="18976B48" w:rsidTr="00177AD4">
        <w:trPr>
          <w:trHeight w:val="227"/>
        </w:trPr>
        <w:tc>
          <w:tcPr>
            <w:tcW w:w="1228" w:type="pct"/>
            <w:shd w:val="clear" w:color="auto" w:fill="FFFFFF"/>
            <w:tcMar>
              <w:top w:w="10" w:type="dxa"/>
              <w:left w:w="10" w:type="dxa"/>
              <w:bottom w:w="0" w:type="dxa"/>
              <w:right w:w="10" w:type="dxa"/>
            </w:tcMar>
            <w:vAlign w:val="center"/>
            <w:hideMark/>
          </w:tcPr>
          <w:p w14:paraId="38868396" w14:textId="10B36D70"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Child Poverty</w:t>
            </w:r>
          </w:p>
        </w:tc>
        <w:tc>
          <w:tcPr>
            <w:tcW w:w="451" w:type="pct"/>
            <w:shd w:val="clear" w:color="auto" w:fill="FFFFFF"/>
            <w:tcMar>
              <w:top w:w="10" w:type="dxa"/>
              <w:left w:w="10" w:type="dxa"/>
              <w:bottom w:w="0" w:type="dxa"/>
              <w:right w:w="10" w:type="dxa"/>
            </w:tcMar>
            <w:vAlign w:val="center"/>
            <w:hideMark/>
          </w:tcPr>
          <w:p w14:paraId="1B72D0BC"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6.8</w:t>
            </w:r>
          </w:p>
        </w:tc>
        <w:tc>
          <w:tcPr>
            <w:tcW w:w="435" w:type="pct"/>
            <w:shd w:val="clear" w:color="auto" w:fill="FFFFFF"/>
            <w:tcMar>
              <w:top w:w="10" w:type="dxa"/>
              <w:left w:w="10" w:type="dxa"/>
              <w:bottom w:w="0" w:type="dxa"/>
              <w:right w:w="10" w:type="dxa"/>
            </w:tcMar>
            <w:vAlign w:val="center"/>
            <w:hideMark/>
          </w:tcPr>
          <w:p w14:paraId="1EBE7B7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8.7</w:t>
            </w:r>
          </w:p>
        </w:tc>
        <w:tc>
          <w:tcPr>
            <w:tcW w:w="411" w:type="pct"/>
            <w:shd w:val="clear" w:color="auto" w:fill="FFFFFF"/>
            <w:tcMar>
              <w:top w:w="10" w:type="dxa"/>
              <w:left w:w="10" w:type="dxa"/>
              <w:bottom w:w="0" w:type="dxa"/>
              <w:right w:w="10" w:type="dxa"/>
            </w:tcMar>
            <w:vAlign w:val="center"/>
            <w:hideMark/>
          </w:tcPr>
          <w:p w14:paraId="0C933C6E"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12.3</w:t>
            </w:r>
          </w:p>
        </w:tc>
        <w:tc>
          <w:tcPr>
            <w:tcW w:w="463" w:type="pct"/>
            <w:shd w:val="clear" w:color="auto" w:fill="FFFFFF"/>
            <w:vAlign w:val="center"/>
          </w:tcPr>
          <w:p w14:paraId="086CF7BB" w14:textId="0229515C"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7.5</w:t>
            </w:r>
          </w:p>
        </w:tc>
        <w:tc>
          <w:tcPr>
            <w:tcW w:w="463" w:type="pct"/>
            <w:shd w:val="clear" w:color="auto" w:fill="FFFFFF"/>
            <w:vAlign w:val="center"/>
          </w:tcPr>
          <w:p w14:paraId="15BDBAC3" w14:textId="0622F0CB"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8.3</w:t>
            </w:r>
          </w:p>
        </w:tc>
        <w:tc>
          <w:tcPr>
            <w:tcW w:w="414" w:type="pct"/>
            <w:shd w:val="clear" w:color="auto" w:fill="FFFFFF"/>
            <w:vAlign w:val="center"/>
          </w:tcPr>
          <w:p w14:paraId="3552CBA3" w14:textId="057C625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11.2</w:t>
            </w:r>
          </w:p>
        </w:tc>
        <w:tc>
          <w:tcPr>
            <w:tcW w:w="445" w:type="pct"/>
            <w:shd w:val="clear" w:color="auto" w:fill="FFFFFF"/>
            <w:vAlign w:val="center"/>
          </w:tcPr>
          <w:p w14:paraId="46B88645" w14:textId="58E15AB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6.2</w:t>
            </w:r>
          </w:p>
        </w:tc>
        <w:tc>
          <w:tcPr>
            <w:tcW w:w="347" w:type="pct"/>
            <w:shd w:val="clear" w:color="auto" w:fill="FFFFFF"/>
            <w:vAlign w:val="center"/>
          </w:tcPr>
          <w:p w14:paraId="4733F232" w14:textId="5860ED5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9.0</w:t>
            </w:r>
          </w:p>
        </w:tc>
        <w:tc>
          <w:tcPr>
            <w:tcW w:w="343" w:type="pct"/>
            <w:shd w:val="clear" w:color="auto" w:fill="FFFFFF"/>
            <w:vAlign w:val="center"/>
          </w:tcPr>
          <w:p w14:paraId="03FB749D" w14:textId="197E604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13.3</w:t>
            </w:r>
          </w:p>
        </w:tc>
      </w:tr>
      <w:tr w:rsidR="00203D07" w:rsidRPr="00FB7D26" w14:paraId="7A9AD2A6" w14:textId="60B55B23" w:rsidTr="00177AD4">
        <w:trPr>
          <w:trHeight w:val="227"/>
        </w:trPr>
        <w:tc>
          <w:tcPr>
            <w:tcW w:w="1228" w:type="pct"/>
            <w:shd w:val="clear" w:color="auto" w:fill="FFFFFF"/>
            <w:tcMar>
              <w:top w:w="10" w:type="dxa"/>
              <w:left w:w="10" w:type="dxa"/>
              <w:bottom w:w="0" w:type="dxa"/>
              <w:right w:w="10" w:type="dxa"/>
            </w:tcMar>
            <w:vAlign w:val="center"/>
            <w:hideMark/>
          </w:tcPr>
          <w:p w14:paraId="21EAFA1A" w14:textId="25A7AD65"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Gini</w:t>
            </w:r>
            <w:r w:rsidR="00177AD4" w:rsidRPr="00FB7D26">
              <w:rPr>
                <w:rFonts w:ascii="Times New Roman" w:eastAsia="Times New Roman" w:hAnsi="Times New Roman" w:cs="Times New Roman"/>
                <w:color w:val="000000"/>
                <w:kern w:val="24"/>
                <w:sz w:val="20"/>
                <w:szCs w:val="20"/>
              </w:rPr>
              <w:t xml:space="preserve"> Coefficient</w:t>
            </w:r>
          </w:p>
        </w:tc>
        <w:tc>
          <w:tcPr>
            <w:tcW w:w="451" w:type="pct"/>
            <w:shd w:val="clear" w:color="auto" w:fill="FFFFFF"/>
            <w:tcMar>
              <w:top w:w="10" w:type="dxa"/>
              <w:left w:w="10" w:type="dxa"/>
              <w:bottom w:w="0" w:type="dxa"/>
              <w:right w:w="10" w:type="dxa"/>
            </w:tcMar>
            <w:vAlign w:val="center"/>
            <w:hideMark/>
          </w:tcPr>
          <w:p w14:paraId="4E8976E9"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35.5</w:t>
            </w:r>
          </w:p>
        </w:tc>
        <w:tc>
          <w:tcPr>
            <w:tcW w:w="435" w:type="pct"/>
            <w:shd w:val="clear" w:color="auto" w:fill="FFFFFF"/>
            <w:tcMar>
              <w:top w:w="10" w:type="dxa"/>
              <w:left w:w="10" w:type="dxa"/>
              <w:bottom w:w="0" w:type="dxa"/>
              <w:right w:w="10" w:type="dxa"/>
            </w:tcMar>
            <w:vAlign w:val="center"/>
            <w:hideMark/>
          </w:tcPr>
          <w:p w14:paraId="0AA39CB8"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36.1</w:t>
            </w:r>
          </w:p>
        </w:tc>
        <w:tc>
          <w:tcPr>
            <w:tcW w:w="411" w:type="pct"/>
            <w:shd w:val="clear" w:color="auto" w:fill="FFFFFF"/>
            <w:tcMar>
              <w:top w:w="10" w:type="dxa"/>
              <w:left w:w="10" w:type="dxa"/>
              <w:bottom w:w="0" w:type="dxa"/>
              <w:right w:w="10" w:type="dxa"/>
            </w:tcMar>
            <w:vAlign w:val="center"/>
            <w:hideMark/>
          </w:tcPr>
          <w:p w14:paraId="41BFEAAD"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36.9</w:t>
            </w:r>
          </w:p>
        </w:tc>
        <w:tc>
          <w:tcPr>
            <w:tcW w:w="463" w:type="pct"/>
            <w:shd w:val="clear" w:color="auto" w:fill="FFFFFF"/>
            <w:vAlign w:val="center"/>
          </w:tcPr>
          <w:p w14:paraId="5DCAEBDE" w14:textId="0FD5256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463" w:type="pct"/>
            <w:shd w:val="clear" w:color="auto" w:fill="FFFFFF"/>
            <w:vAlign w:val="center"/>
          </w:tcPr>
          <w:p w14:paraId="1E202A07" w14:textId="7F086C0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35.8</w:t>
            </w:r>
          </w:p>
        </w:tc>
        <w:tc>
          <w:tcPr>
            <w:tcW w:w="414" w:type="pct"/>
            <w:shd w:val="clear" w:color="auto" w:fill="FFFFFF"/>
            <w:vAlign w:val="center"/>
          </w:tcPr>
          <w:p w14:paraId="70D951B7" w14:textId="012662A1"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36.6</w:t>
            </w:r>
          </w:p>
        </w:tc>
        <w:tc>
          <w:tcPr>
            <w:tcW w:w="445" w:type="pct"/>
            <w:shd w:val="clear" w:color="auto" w:fill="FFFFFF"/>
            <w:vAlign w:val="center"/>
          </w:tcPr>
          <w:p w14:paraId="22541BE2" w14:textId="203F46D3"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347" w:type="pct"/>
            <w:shd w:val="clear" w:color="auto" w:fill="FFFFFF"/>
            <w:vAlign w:val="center"/>
          </w:tcPr>
          <w:p w14:paraId="4713651A" w14:textId="368CE2B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35.5</w:t>
            </w:r>
          </w:p>
        </w:tc>
        <w:tc>
          <w:tcPr>
            <w:tcW w:w="343" w:type="pct"/>
            <w:shd w:val="clear" w:color="auto" w:fill="FFFFFF"/>
            <w:vAlign w:val="center"/>
          </w:tcPr>
          <w:p w14:paraId="28763F15" w14:textId="55E387E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36.1</w:t>
            </w:r>
          </w:p>
        </w:tc>
      </w:tr>
      <w:tr w:rsidR="00203D07" w:rsidRPr="00FB7D26" w14:paraId="421612B4" w14:textId="5B5EDBA6" w:rsidTr="00177AD4">
        <w:trPr>
          <w:trHeight w:val="227"/>
        </w:trPr>
        <w:tc>
          <w:tcPr>
            <w:tcW w:w="1228" w:type="pct"/>
            <w:shd w:val="clear" w:color="auto" w:fill="FFFFFF"/>
            <w:tcMar>
              <w:top w:w="10" w:type="dxa"/>
              <w:left w:w="10" w:type="dxa"/>
              <w:bottom w:w="0" w:type="dxa"/>
              <w:right w:w="10" w:type="dxa"/>
            </w:tcMar>
            <w:vAlign w:val="center"/>
            <w:hideMark/>
          </w:tcPr>
          <w:p w14:paraId="20902869" w14:textId="77777777" w:rsidR="00203D07" w:rsidRPr="00FB7D26" w:rsidRDefault="00203D07"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000000"/>
                <w:kern w:val="24"/>
                <w:sz w:val="20"/>
                <w:szCs w:val="20"/>
              </w:rPr>
              <w:t>Poverty line: 2.5 USD per day (166 GEL per month)</w:t>
            </w:r>
          </w:p>
        </w:tc>
        <w:tc>
          <w:tcPr>
            <w:tcW w:w="451" w:type="pct"/>
            <w:shd w:val="clear" w:color="auto" w:fill="FFFFFF"/>
            <w:tcMar>
              <w:top w:w="10" w:type="dxa"/>
              <w:left w:w="10" w:type="dxa"/>
              <w:bottom w:w="0" w:type="dxa"/>
              <w:right w:w="10" w:type="dxa"/>
            </w:tcMar>
            <w:vAlign w:val="bottom"/>
            <w:hideMark/>
          </w:tcPr>
          <w:p w14:paraId="556B1298"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35" w:type="pct"/>
            <w:shd w:val="clear" w:color="auto" w:fill="FFFFFF"/>
            <w:tcMar>
              <w:top w:w="10" w:type="dxa"/>
              <w:left w:w="10" w:type="dxa"/>
              <w:bottom w:w="0" w:type="dxa"/>
              <w:right w:w="10" w:type="dxa"/>
            </w:tcMar>
            <w:vAlign w:val="bottom"/>
            <w:hideMark/>
          </w:tcPr>
          <w:p w14:paraId="07B531E1"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11" w:type="pct"/>
            <w:shd w:val="clear" w:color="auto" w:fill="FFFFFF"/>
            <w:tcMar>
              <w:top w:w="10" w:type="dxa"/>
              <w:left w:w="10" w:type="dxa"/>
              <w:bottom w:w="0" w:type="dxa"/>
              <w:right w:w="10" w:type="dxa"/>
            </w:tcMar>
            <w:vAlign w:val="bottom"/>
            <w:hideMark/>
          </w:tcPr>
          <w:p w14:paraId="4D47445A"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63" w:type="pct"/>
            <w:shd w:val="clear" w:color="auto" w:fill="FFFFFF"/>
            <w:vAlign w:val="bottom"/>
          </w:tcPr>
          <w:p w14:paraId="1C6AF2FB"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63" w:type="pct"/>
            <w:shd w:val="clear" w:color="auto" w:fill="FFFFFF"/>
            <w:vAlign w:val="bottom"/>
          </w:tcPr>
          <w:p w14:paraId="3A7555F3"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14" w:type="pct"/>
            <w:shd w:val="clear" w:color="auto" w:fill="FFFFFF"/>
            <w:vAlign w:val="bottom"/>
          </w:tcPr>
          <w:p w14:paraId="71B0D2BD"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45" w:type="pct"/>
            <w:shd w:val="clear" w:color="auto" w:fill="FFFFFF"/>
            <w:vAlign w:val="bottom"/>
          </w:tcPr>
          <w:p w14:paraId="178B886C"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347" w:type="pct"/>
            <w:shd w:val="clear" w:color="auto" w:fill="FFFFFF"/>
            <w:vAlign w:val="bottom"/>
          </w:tcPr>
          <w:p w14:paraId="68BCA1E5"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343" w:type="pct"/>
            <w:shd w:val="clear" w:color="auto" w:fill="FFFFFF"/>
            <w:vAlign w:val="bottom"/>
          </w:tcPr>
          <w:p w14:paraId="611D5308"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r>
      <w:tr w:rsidR="00203D07" w:rsidRPr="00FB7D26" w14:paraId="012BAE83" w14:textId="3D07510B" w:rsidTr="00177AD4">
        <w:trPr>
          <w:trHeight w:val="227"/>
        </w:trPr>
        <w:tc>
          <w:tcPr>
            <w:tcW w:w="1228" w:type="pct"/>
            <w:shd w:val="clear" w:color="auto" w:fill="FFFFFF"/>
            <w:tcMar>
              <w:top w:w="10" w:type="dxa"/>
              <w:left w:w="10" w:type="dxa"/>
              <w:bottom w:w="0" w:type="dxa"/>
              <w:right w:w="10" w:type="dxa"/>
            </w:tcMar>
            <w:vAlign w:val="center"/>
            <w:hideMark/>
          </w:tcPr>
          <w:p w14:paraId="63D84D58" w14:textId="1C9A6BC4"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P0</w:t>
            </w:r>
          </w:p>
        </w:tc>
        <w:tc>
          <w:tcPr>
            <w:tcW w:w="451" w:type="pct"/>
            <w:shd w:val="clear" w:color="auto" w:fill="FFFFFF"/>
            <w:tcMar>
              <w:top w:w="10" w:type="dxa"/>
              <w:left w:w="10" w:type="dxa"/>
              <w:bottom w:w="0" w:type="dxa"/>
              <w:right w:w="10" w:type="dxa"/>
            </w:tcMar>
            <w:vAlign w:val="center"/>
            <w:hideMark/>
          </w:tcPr>
          <w:p w14:paraId="7C1C0D85"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21.7</w:t>
            </w:r>
          </w:p>
        </w:tc>
        <w:tc>
          <w:tcPr>
            <w:tcW w:w="435" w:type="pct"/>
            <w:shd w:val="clear" w:color="auto" w:fill="FFFFFF"/>
            <w:tcMar>
              <w:top w:w="10" w:type="dxa"/>
              <w:left w:w="10" w:type="dxa"/>
              <w:bottom w:w="0" w:type="dxa"/>
              <w:right w:w="10" w:type="dxa"/>
            </w:tcMar>
            <w:vAlign w:val="center"/>
            <w:hideMark/>
          </w:tcPr>
          <w:p w14:paraId="5B3F9E60"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26.0</w:t>
            </w:r>
          </w:p>
        </w:tc>
        <w:tc>
          <w:tcPr>
            <w:tcW w:w="411" w:type="pct"/>
            <w:shd w:val="clear" w:color="auto" w:fill="FFFFFF"/>
            <w:tcMar>
              <w:top w:w="10" w:type="dxa"/>
              <w:left w:w="10" w:type="dxa"/>
              <w:bottom w:w="0" w:type="dxa"/>
              <w:right w:w="10" w:type="dxa"/>
            </w:tcMar>
            <w:vAlign w:val="center"/>
            <w:hideMark/>
          </w:tcPr>
          <w:p w14:paraId="32ABBAD8"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30.9</w:t>
            </w:r>
          </w:p>
        </w:tc>
        <w:tc>
          <w:tcPr>
            <w:tcW w:w="463" w:type="pct"/>
            <w:shd w:val="clear" w:color="auto" w:fill="FFFFFF"/>
            <w:vAlign w:val="center"/>
          </w:tcPr>
          <w:p w14:paraId="494ADBE8" w14:textId="38A2729C"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19.5</w:t>
            </w:r>
          </w:p>
        </w:tc>
        <w:tc>
          <w:tcPr>
            <w:tcW w:w="463" w:type="pct"/>
            <w:shd w:val="clear" w:color="auto" w:fill="FFFFFF"/>
            <w:vAlign w:val="center"/>
          </w:tcPr>
          <w:p w14:paraId="3A26E1A5" w14:textId="4B13A663"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22.4</w:t>
            </w:r>
          </w:p>
        </w:tc>
        <w:tc>
          <w:tcPr>
            <w:tcW w:w="414" w:type="pct"/>
            <w:shd w:val="clear" w:color="auto" w:fill="FFFFFF"/>
            <w:vAlign w:val="center"/>
          </w:tcPr>
          <w:p w14:paraId="147E672D" w14:textId="4BE2EF7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25.9</w:t>
            </w:r>
          </w:p>
        </w:tc>
        <w:tc>
          <w:tcPr>
            <w:tcW w:w="445" w:type="pct"/>
            <w:shd w:val="clear" w:color="auto" w:fill="FFFFFF"/>
            <w:vAlign w:val="center"/>
          </w:tcPr>
          <w:p w14:paraId="35648296" w14:textId="14E1DD4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23.8</w:t>
            </w:r>
          </w:p>
        </w:tc>
        <w:tc>
          <w:tcPr>
            <w:tcW w:w="347" w:type="pct"/>
            <w:shd w:val="clear" w:color="auto" w:fill="FFFFFF"/>
            <w:vAlign w:val="center"/>
          </w:tcPr>
          <w:p w14:paraId="1C24EE94" w14:textId="37F281EC"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29.6</w:t>
            </w:r>
          </w:p>
        </w:tc>
        <w:tc>
          <w:tcPr>
            <w:tcW w:w="343" w:type="pct"/>
            <w:shd w:val="clear" w:color="auto" w:fill="FFFFFF"/>
            <w:vAlign w:val="center"/>
          </w:tcPr>
          <w:p w14:paraId="5CBCE57E" w14:textId="6D6F1D1D"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35.7</w:t>
            </w:r>
          </w:p>
        </w:tc>
      </w:tr>
      <w:tr w:rsidR="00203D07" w:rsidRPr="00FB7D26" w14:paraId="584C4B69" w14:textId="55BCEC16" w:rsidTr="00177AD4">
        <w:trPr>
          <w:trHeight w:val="227"/>
        </w:trPr>
        <w:tc>
          <w:tcPr>
            <w:tcW w:w="1228" w:type="pct"/>
            <w:shd w:val="clear" w:color="auto" w:fill="FFFFFF"/>
            <w:tcMar>
              <w:top w:w="10" w:type="dxa"/>
              <w:left w:w="10" w:type="dxa"/>
              <w:bottom w:w="0" w:type="dxa"/>
              <w:right w:w="10" w:type="dxa"/>
            </w:tcMar>
            <w:vAlign w:val="center"/>
            <w:hideMark/>
          </w:tcPr>
          <w:p w14:paraId="03D29A5B" w14:textId="03866FD1"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P1</w:t>
            </w:r>
          </w:p>
        </w:tc>
        <w:tc>
          <w:tcPr>
            <w:tcW w:w="451" w:type="pct"/>
            <w:shd w:val="clear" w:color="auto" w:fill="FFFFFF"/>
            <w:tcMar>
              <w:top w:w="10" w:type="dxa"/>
              <w:left w:w="10" w:type="dxa"/>
              <w:bottom w:w="0" w:type="dxa"/>
              <w:right w:w="10" w:type="dxa"/>
            </w:tcMar>
            <w:vAlign w:val="center"/>
            <w:hideMark/>
          </w:tcPr>
          <w:p w14:paraId="4178427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7.0</w:t>
            </w:r>
          </w:p>
        </w:tc>
        <w:tc>
          <w:tcPr>
            <w:tcW w:w="435" w:type="pct"/>
            <w:shd w:val="clear" w:color="auto" w:fill="FFFFFF"/>
            <w:tcMar>
              <w:top w:w="10" w:type="dxa"/>
              <w:left w:w="10" w:type="dxa"/>
              <w:bottom w:w="0" w:type="dxa"/>
              <w:right w:w="10" w:type="dxa"/>
            </w:tcMar>
            <w:vAlign w:val="center"/>
            <w:hideMark/>
          </w:tcPr>
          <w:p w14:paraId="3D9AB76A"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8.9</w:t>
            </w:r>
          </w:p>
        </w:tc>
        <w:tc>
          <w:tcPr>
            <w:tcW w:w="411" w:type="pct"/>
            <w:shd w:val="clear" w:color="auto" w:fill="FFFFFF"/>
            <w:tcMar>
              <w:top w:w="10" w:type="dxa"/>
              <w:left w:w="10" w:type="dxa"/>
              <w:bottom w:w="0" w:type="dxa"/>
              <w:right w:w="10" w:type="dxa"/>
            </w:tcMar>
            <w:vAlign w:val="center"/>
            <w:hideMark/>
          </w:tcPr>
          <w:p w14:paraId="737B3279"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11.4</w:t>
            </w:r>
          </w:p>
        </w:tc>
        <w:tc>
          <w:tcPr>
            <w:tcW w:w="463" w:type="pct"/>
            <w:shd w:val="clear" w:color="auto" w:fill="FFFFFF"/>
            <w:vAlign w:val="center"/>
          </w:tcPr>
          <w:p w14:paraId="43BF337B" w14:textId="5C0A923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6.6</w:t>
            </w:r>
          </w:p>
        </w:tc>
        <w:tc>
          <w:tcPr>
            <w:tcW w:w="463" w:type="pct"/>
            <w:shd w:val="clear" w:color="auto" w:fill="FFFFFF"/>
            <w:vAlign w:val="center"/>
          </w:tcPr>
          <w:p w14:paraId="4524B2E6" w14:textId="1C97E88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8.3</w:t>
            </w:r>
          </w:p>
        </w:tc>
        <w:tc>
          <w:tcPr>
            <w:tcW w:w="414" w:type="pct"/>
            <w:shd w:val="clear" w:color="auto" w:fill="FFFFFF"/>
            <w:vAlign w:val="center"/>
          </w:tcPr>
          <w:p w14:paraId="1701742E" w14:textId="0ABF49E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10.2</w:t>
            </w:r>
          </w:p>
        </w:tc>
        <w:tc>
          <w:tcPr>
            <w:tcW w:w="445" w:type="pct"/>
            <w:shd w:val="clear" w:color="auto" w:fill="FFFFFF"/>
            <w:vAlign w:val="center"/>
          </w:tcPr>
          <w:p w14:paraId="4F3A935E" w14:textId="5ABCCE54"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7.4</w:t>
            </w:r>
          </w:p>
        </w:tc>
        <w:tc>
          <w:tcPr>
            <w:tcW w:w="347" w:type="pct"/>
            <w:shd w:val="clear" w:color="auto" w:fill="FFFFFF"/>
            <w:vAlign w:val="center"/>
          </w:tcPr>
          <w:p w14:paraId="133E72CD" w14:textId="184462D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9.6</w:t>
            </w:r>
          </w:p>
        </w:tc>
        <w:tc>
          <w:tcPr>
            <w:tcW w:w="343" w:type="pct"/>
            <w:shd w:val="clear" w:color="auto" w:fill="FFFFFF"/>
            <w:vAlign w:val="center"/>
          </w:tcPr>
          <w:p w14:paraId="4BB9F59D" w14:textId="1290319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12.6</w:t>
            </w:r>
          </w:p>
        </w:tc>
      </w:tr>
      <w:tr w:rsidR="00203D07" w:rsidRPr="00FB7D26" w14:paraId="06DF4591" w14:textId="381057E9" w:rsidTr="00177AD4">
        <w:trPr>
          <w:trHeight w:val="227"/>
        </w:trPr>
        <w:tc>
          <w:tcPr>
            <w:tcW w:w="1228" w:type="pct"/>
            <w:shd w:val="clear" w:color="auto" w:fill="FFFFFF"/>
            <w:tcMar>
              <w:top w:w="10" w:type="dxa"/>
              <w:left w:w="10" w:type="dxa"/>
              <w:bottom w:w="0" w:type="dxa"/>
              <w:right w:w="10" w:type="dxa"/>
            </w:tcMar>
            <w:vAlign w:val="center"/>
            <w:hideMark/>
          </w:tcPr>
          <w:p w14:paraId="01F5D3F0" w14:textId="59EAA6FC"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P2</w:t>
            </w:r>
          </w:p>
        </w:tc>
        <w:tc>
          <w:tcPr>
            <w:tcW w:w="451" w:type="pct"/>
            <w:shd w:val="clear" w:color="auto" w:fill="FFFFFF"/>
            <w:tcMar>
              <w:top w:w="10" w:type="dxa"/>
              <w:left w:w="10" w:type="dxa"/>
              <w:bottom w:w="0" w:type="dxa"/>
              <w:right w:w="10" w:type="dxa"/>
            </w:tcMar>
            <w:vAlign w:val="center"/>
            <w:hideMark/>
          </w:tcPr>
          <w:p w14:paraId="4ED05B0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3.4</w:t>
            </w:r>
          </w:p>
        </w:tc>
        <w:tc>
          <w:tcPr>
            <w:tcW w:w="435" w:type="pct"/>
            <w:shd w:val="clear" w:color="auto" w:fill="FFFFFF"/>
            <w:tcMar>
              <w:top w:w="10" w:type="dxa"/>
              <w:left w:w="10" w:type="dxa"/>
              <w:bottom w:w="0" w:type="dxa"/>
              <w:right w:w="10" w:type="dxa"/>
            </w:tcMar>
            <w:vAlign w:val="center"/>
            <w:hideMark/>
          </w:tcPr>
          <w:p w14:paraId="2A410845"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4.4</w:t>
            </w:r>
          </w:p>
        </w:tc>
        <w:tc>
          <w:tcPr>
            <w:tcW w:w="411" w:type="pct"/>
            <w:shd w:val="clear" w:color="auto" w:fill="FFFFFF"/>
            <w:tcMar>
              <w:top w:w="10" w:type="dxa"/>
              <w:left w:w="10" w:type="dxa"/>
              <w:bottom w:w="0" w:type="dxa"/>
              <w:right w:w="10" w:type="dxa"/>
            </w:tcMar>
            <w:vAlign w:val="center"/>
            <w:hideMark/>
          </w:tcPr>
          <w:p w14:paraId="1BE6F8B0"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5.9</w:t>
            </w:r>
          </w:p>
        </w:tc>
        <w:tc>
          <w:tcPr>
            <w:tcW w:w="463" w:type="pct"/>
            <w:shd w:val="clear" w:color="auto" w:fill="FFFFFF"/>
            <w:vAlign w:val="center"/>
          </w:tcPr>
          <w:p w14:paraId="02FF41D1" w14:textId="6782B66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3.3</w:t>
            </w:r>
          </w:p>
        </w:tc>
        <w:tc>
          <w:tcPr>
            <w:tcW w:w="463" w:type="pct"/>
            <w:shd w:val="clear" w:color="auto" w:fill="FFFFFF"/>
            <w:vAlign w:val="center"/>
          </w:tcPr>
          <w:p w14:paraId="32D69472" w14:textId="1C9C499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4.3</w:t>
            </w:r>
          </w:p>
        </w:tc>
        <w:tc>
          <w:tcPr>
            <w:tcW w:w="414" w:type="pct"/>
            <w:shd w:val="clear" w:color="auto" w:fill="FFFFFF"/>
            <w:vAlign w:val="center"/>
          </w:tcPr>
          <w:p w14:paraId="09CF2080" w14:textId="32BFD3DD"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5.6</w:t>
            </w:r>
          </w:p>
        </w:tc>
        <w:tc>
          <w:tcPr>
            <w:tcW w:w="445" w:type="pct"/>
            <w:shd w:val="clear" w:color="auto" w:fill="FFFFFF"/>
            <w:vAlign w:val="center"/>
          </w:tcPr>
          <w:p w14:paraId="134201DD" w14:textId="40CB27C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3.4</w:t>
            </w:r>
          </w:p>
        </w:tc>
        <w:tc>
          <w:tcPr>
            <w:tcW w:w="347" w:type="pct"/>
            <w:shd w:val="clear" w:color="auto" w:fill="FFFFFF"/>
            <w:vAlign w:val="center"/>
          </w:tcPr>
          <w:p w14:paraId="31F906B5" w14:textId="4CC1C06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4.6</w:t>
            </w:r>
          </w:p>
        </w:tc>
        <w:tc>
          <w:tcPr>
            <w:tcW w:w="343" w:type="pct"/>
            <w:shd w:val="clear" w:color="auto" w:fill="FFFFFF"/>
            <w:vAlign w:val="center"/>
          </w:tcPr>
          <w:p w14:paraId="6609513F" w14:textId="40000C3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6.3</w:t>
            </w:r>
          </w:p>
        </w:tc>
      </w:tr>
      <w:tr w:rsidR="00203D07" w:rsidRPr="00FB7D26" w14:paraId="3D4E347C" w14:textId="0E7EC24B" w:rsidTr="00177AD4">
        <w:trPr>
          <w:trHeight w:val="227"/>
        </w:trPr>
        <w:tc>
          <w:tcPr>
            <w:tcW w:w="1228" w:type="pct"/>
            <w:shd w:val="clear" w:color="auto" w:fill="FFFFFF"/>
            <w:tcMar>
              <w:top w:w="10" w:type="dxa"/>
              <w:left w:w="10" w:type="dxa"/>
              <w:bottom w:w="0" w:type="dxa"/>
              <w:right w:w="10" w:type="dxa"/>
            </w:tcMar>
            <w:vAlign w:val="center"/>
            <w:hideMark/>
          </w:tcPr>
          <w:p w14:paraId="3E7C860C" w14:textId="2F4C4A00"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Child Poverty</w:t>
            </w:r>
          </w:p>
        </w:tc>
        <w:tc>
          <w:tcPr>
            <w:tcW w:w="451" w:type="pct"/>
            <w:shd w:val="clear" w:color="auto" w:fill="FFFFFF"/>
            <w:tcMar>
              <w:top w:w="10" w:type="dxa"/>
              <w:left w:w="10" w:type="dxa"/>
              <w:bottom w:w="0" w:type="dxa"/>
              <w:right w:w="10" w:type="dxa"/>
            </w:tcMar>
            <w:vAlign w:val="center"/>
            <w:hideMark/>
          </w:tcPr>
          <w:p w14:paraId="4A2F40F1"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27.6</w:t>
            </w:r>
          </w:p>
        </w:tc>
        <w:tc>
          <w:tcPr>
            <w:tcW w:w="435" w:type="pct"/>
            <w:shd w:val="clear" w:color="auto" w:fill="FFFFFF"/>
            <w:tcMar>
              <w:top w:w="10" w:type="dxa"/>
              <w:left w:w="10" w:type="dxa"/>
              <w:bottom w:w="0" w:type="dxa"/>
              <w:right w:w="10" w:type="dxa"/>
            </w:tcMar>
            <w:vAlign w:val="center"/>
            <w:hideMark/>
          </w:tcPr>
          <w:p w14:paraId="11DB3B70"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32.8</w:t>
            </w:r>
          </w:p>
        </w:tc>
        <w:tc>
          <w:tcPr>
            <w:tcW w:w="411" w:type="pct"/>
            <w:shd w:val="clear" w:color="auto" w:fill="FFFFFF"/>
            <w:tcMar>
              <w:top w:w="10" w:type="dxa"/>
              <w:left w:w="10" w:type="dxa"/>
              <w:bottom w:w="0" w:type="dxa"/>
              <w:right w:w="10" w:type="dxa"/>
            </w:tcMar>
            <w:vAlign w:val="center"/>
            <w:hideMark/>
          </w:tcPr>
          <w:p w14:paraId="22840205"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38.2</w:t>
            </w:r>
          </w:p>
        </w:tc>
        <w:tc>
          <w:tcPr>
            <w:tcW w:w="463" w:type="pct"/>
            <w:shd w:val="clear" w:color="auto" w:fill="FFFFFF"/>
            <w:vAlign w:val="center"/>
          </w:tcPr>
          <w:p w14:paraId="51C2FE1F" w14:textId="042F8CF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25.5</w:t>
            </w:r>
          </w:p>
        </w:tc>
        <w:tc>
          <w:tcPr>
            <w:tcW w:w="463" w:type="pct"/>
            <w:shd w:val="clear" w:color="auto" w:fill="FFFFFF"/>
            <w:vAlign w:val="center"/>
          </w:tcPr>
          <w:p w14:paraId="27683F36" w14:textId="2F40BF98"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29.2</w:t>
            </w:r>
          </w:p>
        </w:tc>
        <w:tc>
          <w:tcPr>
            <w:tcW w:w="414" w:type="pct"/>
            <w:shd w:val="clear" w:color="auto" w:fill="FFFFFF"/>
            <w:vAlign w:val="center"/>
          </w:tcPr>
          <w:p w14:paraId="2E8FCF74" w14:textId="6203037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33.1</w:t>
            </w:r>
          </w:p>
        </w:tc>
        <w:tc>
          <w:tcPr>
            <w:tcW w:w="445" w:type="pct"/>
            <w:shd w:val="clear" w:color="auto" w:fill="FFFFFF"/>
            <w:vAlign w:val="center"/>
          </w:tcPr>
          <w:p w14:paraId="5F9B8990" w14:textId="5CE13BB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29.5</w:t>
            </w:r>
          </w:p>
        </w:tc>
        <w:tc>
          <w:tcPr>
            <w:tcW w:w="347" w:type="pct"/>
            <w:shd w:val="clear" w:color="auto" w:fill="FFFFFF"/>
            <w:vAlign w:val="center"/>
          </w:tcPr>
          <w:p w14:paraId="74C42438" w14:textId="47BC11D3"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36.1</w:t>
            </w:r>
          </w:p>
        </w:tc>
        <w:tc>
          <w:tcPr>
            <w:tcW w:w="343" w:type="pct"/>
            <w:shd w:val="clear" w:color="auto" w:fill="FFFFFF"/>
            <w:vAlign w:val="center"/>
          </w:tcPr>
          <w:p w14:paraId="2FF07A02" w14:textId="1504B6A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43.0</w:t>
            </w:r>
          </w:p>
        </w:tc>
      </w:tr>
      <w:tr w:rsidR="00203D07" w:rsidRPr="00FB7D26" w14:paraId="70987858" w14:textId="3785727F" w:rsidTr="00177AD4">
        <w:trPr>
          <w:trHeight w:val="227"/>
        </w:trPr>
        <w:tc>
          <w:tcPr>
            <w:tcW w:w="1228" w:type="pct"/>
            <w:shd w:val="clear" w:color="auto" w:fill="FFFFFF"/>
            <w:tcMar>
              <w:top w:w="10" w:type="dxa"/>
              <w:left w:w="10" w:type="dxa"/>
              <w:bottom w:w="0" w:type="dxa"/>
              <w:right w:w="10" w:type="dxa"/>
            </w:tcMar>
            <w:vAlign w:val="center"/>
            <w:hideMark/>
          </w:tcPr>
          <w:p w14:paraId="7C405B80" w14:textId="22E0628D"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Gini</w:t>
            </w:r>
            <w:r w:rsidR="00177AD4" w:rsidRPr="00FB7D26">
              <w:rPr>
                <w:rFonts w:ascii="Times New Roman" w:eastAsia="Times New Roman" w:hAnsi="Times New Roman" w:cs="Times New Roman"/>
                <w:color w:val="000000"/>
                <w:kern w:val="24"/>
                <w:sz w:val="20"/>
                <w:szCs w:val="20"/>
              </w:rPr>
              <w:t xml:space="preserve"> Coefficient</w:t>
            </w:r>
          </w:p>
        </w:tc>
        <w:tc>
          <w:tcPr>
            <w:tcW w:w="451" w:type="pct"/>
            <w:shd w:val="clear" w:color="auto" w:fill="FFFFFF"/>
            <w:tcMar>
              <w:top w:w="10" w:type="dxa"/>
              <w:left w:w="10" w:type="dxa"/>
              <w:bottom w:w="0" w:type="dxa"/>
              <w:right w:w="10" w:type="dxa"/>
            </w:tcMar>
            <w:vAlign w:val="center"/>
            <w:hideMark/>
          </w:tcPr>
          <w:p w14:paraId="4C033144"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35.5</w:t>
            </w:r>
          </w:p>
        </w:tc>
        <w:tc>
          <w:tcPr>
            <w:tcW w:w="435" w:type="pct"/>
            <w:shd w:val="clear" w:color="auto" w:fill="FFFFFF"/>
            <w:tcMar>
              <w:top w:w="10" w:type="dxa"/>
              <w:left w:w="10" w:type="dxa"/>
              <w:bottom w:w="0" w:type="dxa"/>
              <w:right w:w="10" w:type="dxa"/>
            </w:tcMar>
            <w:vAlign w:val="center"/>
            <w:hideMark/>
          </w:tcPr>
          <w:p w14:paraId="3185C99B"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36.1</w:t>
            </w:r>
          </w:p>
        </w:tc>
        <w:tc>
          <w:tcPr>
            <w:tcW w:w="411" w:type="pct"/>
            <w:shd w:val="clear" w:color="auto" w:fill="FFFFFF"/>
            <w:tcMar>
              <w:top w:w="10" w:type="dxa"/>
              <w:left w:w="10" w:type="dxa"/>
              <w:bottom w:w="0" w:type="dxa"/>
              <w:right w:w="10" w:type="dxa"/>
            </w:tcMar>
            <w:vAlign w:val="center"/>
            <w:hideMark/>
          </w:tcPr>
          <w:p w14:paraId="74941938"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36.9</w:t>
            </w:r>
          </w:p>
        </w:tc>
        <w:tc>
          <w:tcPr>
            <w:tcW w:w="463" w:type="pct"/>
            <w:shd w:val="clear" w:color="auto" w:fill="FFFFFF"/>
            <w:vAlign w:val="center"/>
          </w:tcPr>
          <w:p w14:paraId="35EA8554" w14:textId="28A88628"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463" w:type="pct"/>
            <w:shd w:val="clear" w:color="auto" w:fill="FFFFFF"/>
            <w:vAlign w:val="center"/>
          </w:tcPr>
          <w:p w14:paraId="726CC5BF" w14:textId="642F808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35.8</w:t>
            </w:r>
          </w:p>
        </w:tc>
        <w:tc>
          <w:tcPr>
            <w:tcW w:w="414" w:type="pct"/>
            <w:shd w:val="clear" w:color="auto" w:fill="FFFFFF"/>
            <w:vAlign w:val="center"/>
          </w:tcPr>
          <w:p w14:paraId="196AF5DF" w14:textId="0D62864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36.6</w:t>
            </w:r>
          </w:p>
        </w:tc>
        <w:tc>
          <w:tcPr>
            <w:tcW w:w="445" w:type="pct"/>
            <w:shd w:val="clear" w:color="auto" w:fill="FFFFFF"/>
            <w:vAlign w:val="center"/>
          </w:tcPr>
          <w:p w14:paraId="32178F37" w14:textId="70DFE6D4"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347" w:type="pct"/>
            <w:shd w:val="clear" w:color="auto" w:fill="FFFFFF"/>
            <w:vAlign w:val="center"/>
          </w:tcPr>
          <w:p w14:paraId="766D6EF3" w14:textId="58A73BC4"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35.5</w:t>
            </w:r>
          </w:p>
        </w:tc>
        <w:tc>
          <w:tcPr>
            <w:tcW w:w="343" w:type="pct"/>
            <w:shd w:val="clear" w:color="auto" w:fill="FFFFFF"/>
            <w:vAlign w:val="center"/>
          </w:tcPr>
          <w:p w14:paraId="15864ED3" w14:textId="22ACA5A6"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36.1</w:t>
            </w:r>
          </w:p>
        </w:tc>
      </w:tr>
      <w:tr w:rsidR="00203D07" w:rsidRPr="00FB7D26" w14:paraId="407844AF" w14:textId="5C8AC294" w:rsidTr="00177AD4">
        <w:trPr>
          <w:trHeight w:val="227"/>
        </w:trPr>
        <w:tc>
          <w:tcPr>
            <w:tcW w:w="1228" w:type="pct"/>
            <w:shd w:val="clear" w:color="auto" w:fill="FFFFFF"/>
            <w:tcMar>
              <w:top w:w="10" w:type="dxa"/>
              <w:left w:w="10" w:type="dxa"/>
              <w:bottom w:w="0" w:type="dxa"/>
              <w:right w:w="10" w:type="dxa"/>
            </w:tcMar>
            <w:vAlign w:val="center"/>
            <w:hideMark/>
          </w:tcPr>
          <w:p w14:paraId="244DC3AD" w14:textId="77777777" w:rsidR="00203D07" w:rsidRPr="00FB7D26" w:rsidRDefault="00203D07"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b/>
                <w:bCs/>
                <w:color w:val="000000"/>
                <w:kern w:val="24"/>
                <w:sz w:val="20"/>
                <w:szCs w:val="20"/>
              </w:rPr>
              <w:t>Poverty line: 5.5 USD per day (364 GEL per month)</w:t>
            </w:r>
          </w:p>
        </w:tc>
        <w:tc>
          <w:tcPr>
            <w:tcW w:w="451" w:type="pct"/>
            <w:shd w:val="clear" w:color="auto" w:fill="FFFFFF"/>
            <w:tcMar>
              <w:top w:w="10" w:type="dxa"/>
              <w:left w:w="10" w:type="dxa"/>
              <w:bottom w:w="0" w:type="dxa"/>
              <w:right w:w="10" w:type="dxa"/>
            </w:tcMar>
            <w:vAlign w:val="center"/>
            <w:hideMark/>
          </w:tcPr>
          <w:p w14:paraId="5658997D"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35" w:type="pct"/>
            <w:shd w:val="clear" w:color="auto" w:fill="FFFFFF"/>
            <w:tcMar>
              <w:top w:w="10" w:type="dxa"/>
              <w:left w:w="10" w:type="dxa"/>
              <w:bottom w:w="0" w:type="dxa"/>
              <w:right w:w="10" w:type="dxa"/>
            </w:tcMar>
            <w:vAlign w:val="center"/>
            <w:hideMark/>
          </w:tcPr>
          <w:p w14:paraId="200541DB"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11" w:type="pct"/>
            <w:shd w:val="clear" w:color="auto" w:fill="FFFFFF"/>
            <w:tcMar>
              <w:top w:w="10" w:type="dxa"/>
              <w:left w:w="10" w:type="dxa"/>
              <w:bottom w:w="0" w:type="dxa"/>
              <w:right w:w="10" w:type="dxa"/>
            </w:tcMar>
            <w:vAlign w:val="center"/>
            <w:hideMark/>
          </w:tcPr>
          <w:p w14:paraId="04BC2230"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63" w:type="pct"/>
            <w:shd w:val="clear" w:color="auto" w:fill="FFFFFF"/>
            <w:vAlign w:val="bottom"/>
          </w:tcPr>
          <w:p w14:paraId="6ED2ABA6"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63" w:type="pct"/>
            <w:shd w:val="clear" w:color="auto" w:fill="FFFFFF"/>
            <w:vAlign w:val="bottom"/>
          </w:tcPr>
          <w:p w14:paraId="45E4EBEA"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14" w:type="pct"/>
            <w:shd w:val="clear" w:color="auto" w:fill="FFFFFF"/>
            <w:vAlign w:val="bottom"/>
          </w:tcPr>
          <w:p w14:paraId="0E37C1A8"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445" w:type="pct"/>
            <w:shd w:val="clear" w:color="auto" w:fill="FFFFFF"/>
            <w:vAlign w:val="bottom"/>
          </w:tcPr>
          <w:p w14:paraId="7DADE7D2"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347" w:type="pct"/>
            <w:shd w:val="clear" w:color="auto" w:fill="FFFFFF"/>
            <w:vAlign w:val="bottom"/>
          </w:tcPr>
          <w:p w14:paraId="28945028"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c>
          <w:tcPr>
            <w:tcW w:w="343" w:type="pct"/>
            <w:shd w:val="clear" w:color="auto" w:fill="FFFFFF"/>
            <w:vAlign w:val="bottom"/>
          </w:tcPr>
          <w:p w14:paraId="52577E02" w14:textId="77777777" w:rsidR="00203D07" w:rsidRPr="00FB7D26" w:rsidRDefault="00203D07" w:rsidP="00577106">
            <w:pPr>
              <w:spacing w:after="0" w:line="240" w:lineRule="auto"/>
              <w:jc w:val="center"/>
              <w:rPr>
                <w:rFonts w:ascii="Times New Roman" w:eastAsia="Times New Roman" w:hAnsi="Times New Roman" w:cs="Times New Roman"/>
                <w:color w:val="auto"/>
                <w:sz w:val="20"/>
                <w:szCs w:val="20"/>
              </w:rPr>
            </w:pPr>
          </w:p>
        </w:tc>
      </w:tr>
      <w:tr w:rsidR="00203D07" w:rsidRPr="00FB7D26" w14:paraId="4EB02B6F" w14:textId="0189EF31" w:rsidTr="00177AD4">
        <w:trPr>
          <w:trHeight w:val="227"/>
        </w:trPr>
        <w:tc>
          <w:tcPr>
            <w:tcW w:w="1228" w:type="pct"/>
            <w:shd w:val="clear" w:color="auto" w:fill="FFFFFF"/>
            <w:tcMar>
              <w:top w:w="10" w:type="dxa"/>
              <w:left w:w="10" w:type="dxa"/>
              <w:bottom w:w="0" w:type="dxa"/>
              <w:right w:w="10" w:type="dxa"/>
            </w:tcMar>
            <w:vAlign w:val="center"/>
            <w:hideMark/>
          </w:tcPr>
          <w:p w14:paraId="60EFBEB8" w14:textId="257DC818"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P0</w:t>
            </w:r>
          </w:p>
        </w:tc>
        <w:tc>
          <w:tcPr>
            <w:tcW w:w="451" w:type="pct"/>
            <w:shd w:val="clear" w:color="auto" w:fill="FFFFFF"/>
            <w:tcMar>
              <w:top w:w="10" w:type="dxa"/>
              <w:left w:w="10" w:type="dxa"/>
              <w:bottom w:w="0" w:type="dxa"/>
              <w:right w:w="10" w:type="dxa"/>
            </w:tcMar>
            <w:vAlign w:val="center"/>
            <w:hideMark/>
          </w:tcPr>
          <w:p w14:paraId="68748E2E"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65.2</w:t>
            </w:r>
          </w:p>
        </w:tc>
        <w:tc>
          <w:tcPr>
            <w:tcW w:w="435" w:type="pct"/>
            <w:shd w:val="clear" w:color="auto" w:fill="FFFFFF"/>
            <w:tcMar>
              <w:top w:w="10" w:type="dxa"/>
              <w:left w:w="10" w:type="dxa"/>
              <w:bottom w:w="0" w:type="dxa"/>
              <w:right w:w="10" w:type="dxa"/>
            </w:tcMar>
            <w:vAlign w:val="center"/>
            <w:hideMark/>
          </w:tcPr>
          <w:p w14:paraId="5A7F65C8"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70.6</w:t>
            </w:r>
          </w:p>
        </w:tc>
        <w:tc>
          <w:tcPr>
            <w:tcW w:w="411" w:type="pct"/>
            <w:shd w:val="clear" w:color="auto" w:fill="FFFFFF"/>
            <w:tcMar>
              <w:top w:w="10" w:type="dxa"/>
              <w:left w:w="10" w:type="dxa"/>
              <w:bottom w:w="0" w:type="dxa"/>
              <w:right w:w="10" w:type="dxa"/>
            </w:tcMar>
            <w:vAlign w:val="center"/>
            <w:hideMark/>
          </w:tcPr>
          <w:p w14:paraId="64709926"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75.3</w:t>
            </w:r>
          </w:p>
        </w:tc>
        <w:tc>
          <w:tcPr>
            <w:tcW w:w="463" w:type="pct"/>
            <w:shd w:val="clear" w:color="auto" w:fill="FFFFFF"/>
            <w:vAlign w:val="center"/>
          </w:tcPr>
          <w:p w14:paraId="3770DF73" w14:textId="17C5ECF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58.7</w:t>
            </w:r>
          </w:p>
        </w:tc>
        <w:tc>
          <w:tcPr>
            <w:tcW w:w="463" w:type="pct"/>
            <w:shd w:val="clear" w:color="auto" w:fill="FFFFFF"/>
            <w:vAlign w:val="center"/>
          </w:tcPr>
          <w:p w14:paraId="4F0001D7" w14:textId="1F21A3A4"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64.3</w:t>
            </w:r>
          </w:p>
        </w:tc>
        <w:tc>
          <w:tcPr>
            <w:tcW w:w="414" w:type="pct"/>
            <w:shd w:val="clear" w:color="auto" w:fill="FFFFFF"/>
            <w:vAlign w:val="center"/>
          </w:tcPr>
          <w:p w14:paraId="6BD5F9D5" w14:textId="688F9C7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69.2</w:t>
            </w:r>
          </w:p>
        </w:tc>
        <w:tc>
          <w:tcPr>
            <w:tcW w:w="445" w:type="pct"/>
            <w:shd w:val="clear" w:color="auto" w:fill="FFFFFF"/>
            <w:vAlign w:val="center"/>
          </w:tcPr>
          <w:p w14:paraId="7B978843" w14:textId="545B83C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71.6</w:t>
            </w:r>
          </w:p>
        </w:tc>
        <w:tc>
          <w:tcPr>
            <w:tcW w:w="347" w:type="pct"/>
            <w:shd w:val="clear" w:color="auto" w:fill="FFFFFF"/>
            <w:vAlign w:val="center"/>
          </w:tcPr>
          <w:p w14:paraId="44C92140" w14:textId="55DC600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76.7</w:t>
            </w:r>
          </w:p>
        </w:tc>
        <w:tc>
          <w:tcPr>
            <w:tcW w:w="343" w:type="pct"/>
            <w:shd w:val="clear" w:color="auto" w:fill="FFFFFF"/>
            <w:vAlign w:val="center"/>
          </w:tcPr>
          <w:p w14:paraId="23A9E3D3" w14:textId="025C155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81.3</w:t>
            </w:r>
          </w:p>
        </w:tc>
      </w:tr>
      <w:tr w:rsidR="00203D07" w:rsidRPr="00FB7D26" w14:paraId="5D0EFC5C" w14:textId="4795D1E5" w:rsidTr="00177AD4">
        <w:trPr>
          <w:trHeight w:val="227"/>
        </w:trPr>
        <w:tc>
          <w:tcPr>
            <w:tcW w:w="1228" w:type="pct"/>
            <w:shd w:val="clear" w:color="auto" w:fill="FFFFFF"/>
            <w:tcMar>
              <w:top w:w="10" w:type="dxa"/>
              <w:left w:w="10" w:type="dxa"/>
              <w:bottom w:w="0" w:type="dxa"/>
              <w:right w:w="10" w:type="dxa"/>
            </w:tcMar>
            <w:vAlign w:val="center"/>
            <w:hideMark/>
          </w:tcPr>
          <w:p w14:paraId="577F18FD" w14:textId="60ECB5AC"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P1</w:t>
            </w:r>
          </w:p>
        </w:tc>
        <w:tc>
          <w:tcPr>
            <w:tcW w:w="451" w:type="pct"/>
            <w:shd w:val="clear" w:color="auto" w:fill="FFFFFF"/>
            <w:tcMar>
              <w:top w:w="10" w:type="dxa"/>
              <w:left w:w="10" w:type="dxa"/>
              <w:bottom w:w="0" w:type="dxa"/>
              <w:right w:w="10" w:type="dxa"/>
            </w:tcMar>
            <w:vAlign w:val="center"/>
            <w:hideMark/>
          </w:tcPr>
          <w:p w14:paraId="41EE8FAE"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28.3</w:t>
            </w:r>
          </w:p>
        </w:tc>
        <w:tc>
          <w:tcPr>
            <w:tcW w:w="435" w:type="pct"/>
            <w:shd w:val="clear" w:color="auto" w:fill="FFFFFF"/>
            <w:tcMar>
              <w:top w:w="10" w:type="dxa"/>
              <w:left w:w="10" w:type="dxa"/>
              <w:bottom w:w="0" w:type="dxa"/>
              <w:right w:w="10" w:type="dxa"/>
            </w:tcMar>
            <w:vAlign w:val="center"/>
            <w:hideMark/>
          </w:tcPr>
          <w:p w14:paraId="780AE405"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31.8</w:t>
            </w:r>
          </w:p>
        </w:tc>
        <w:tc>
          <w:tcPr>
            <w:tcW w:w="411" w:type="pct"/>
            <w:shd w:val="clear" w:color="auto" w:fill="FFFFFF"/>
            <w:tcMar>
              <w:top w:w="10" w:type="dxa"/>
              <w:left w:w="10" w:type="dxa"/>
              <w:bottom w:w="0" w:type="dxa"/>
              <w:right w:w="10" w:type="dxa"/>
            </w:tcMar>
            <w:vAlign w:val="center"/>
            <w:hideMark/>
          </w:tcPr>
          <w:p w14:paraId="54DA7D8A"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35.8</w:t>
            </w:r>
          </w:p>
        </w:tc>
        <w:tc>
          <w:tcPr>
            <w:tcW w:w="463" w:type="pct"/>
            <w:shd w:val="clear" w:color="auto" w:fill="FFFFFF"/>
            <w:vAlign w:val="center"/>
          </w:tcPr>
          <w:p w14:paraId="255EC604" w14:textId="6872BC4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25.1</w:t>
            </w:r>
          </w:p>
        </w:tc>
        <w:tc>
          <w:tcPr>
            <w:tcW w:w="463" w:type="pct"/>
            <w:shd w:val="clear" w:color="auto" w:fill="FFFFFF"/>
            <w:vAlign w:val="center"/>
          </w:tcPr>
          <w:p w14:paraId="7349BAC5" w14:textId="14ACCB7A"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28.0</w:t>
            </w:r>
          </w:p>
        </w:tc>
        <w:tc>
          <w:tcPr>
            <w:tcW w:w="414" w:type="pct"/>
            <w:shd w:val="clear" w:color="auto" w:fill="FFFFFF"/>
            <w:vAlign w:val="center"/>
          </w:tcPr>
          <w:p w14:paraId="0E51BB4B" w14:textId="4406D43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31.4</w:t>
            </w:r>
          </w:p>
        </w:tc>
        <w:tc>
          <w:tcPr>
            <w:tcW w:w="445" w:type="pct"/>
            <w:shd w:val="clear" w:color="auto" w:fill="FFFFFF"/>
            <w:vAlign w:val="center"/>
          </w:tcPr>
          <w:p w14:paraId="3EA8F851" w14:textId="21AB00D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31.3</w:t>
            </w:r>
          </w:p>
        </w:tc>
        <w:tc>
          <w:tcPr>
            <w:tcW w:w="347" w:type="pct"/>
            <w:shd w:val="clear" w:color="auto" w:fill="FFFFFF"/>
            <w:vAlign w:val="center"/>
          </w:tcPr>
          <w:p w14:paraId="63E3A9EF" w14:textId="384D3E2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35.5</w:t>
            </w:r>
          </w:p>
        </w:tc>
        <w:tc>
          <w:tcPr>
            <w:tcW w:w="343" w:type="pct"/>
            <w:shd w:val="clear" w:color="auto" w:fill="FFFFFF"/>
            <w:vAlign w:val="center"/>
          </w:tcPr>
          <w:p w14:paraId="59A22507" w14:textId="0657736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40.1</w:t>
            </w:r>
          </w:p>
        </w:tc>
      </w:tr>
      <w:tr w:rsidR="00203D07" w:rsidRPr="00FB7D26" w14:paraId="7C1DA14D" w14:textId="3C73762E" w:rsidTr="00177AD4">
        <w:trPr>
          <w:trHeight w:val="227"/>
        </w:trPr>
        <w:tc>
          <w:tcPr>
            <w:tcW w:w="1228" w:type="pct"/>
            <w:shd w:val="clear" w:color="auto" w:fill="FFFFFF"/>
            <w:tcMar>
              <w:top w:w="10" w:type="dxa"/>
              <w:left w:w="10" w:type="dxa"/>
              <w:bottom w:w="0" w:type="dxa"/>
              <w:right w:w="10" w:type="dxa"/>
            </w:tcMar>
            <w:vAlign w:val="center"/>
            <w:hideMark/>
          </w:tcPr>
          <w:p w14:paraId="22F43E79" w14:textId="1E86EED9"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P2</w:t>
            </w:r>
          </w:p>
        </w:tc>
        <w:tc>
          <w:tcPr>
            <w:tcW w:w="451" w:type="pct"/>
            <w:shd w:val="clear" w:color="auto" w:fill="FFFFFF"/>
            <w:tcMar>
              <w:top w:w="10" w:type="dxa"/>
              <w:left w:w="10" w:type="dxa"/>
              <w:bottom w:w="0" w:type="dxa"/>
              <w:right w:w="10" w:type="dxa"/>
            </w:tcMar>
            <w:vAlign w:val="center"/>
            <w:hideMark/>
          </w:tcPr>
          <w:p w14:paraId="0F0D74C3"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15.7</w:t>
            </w:r>
          </w:p>
        </w:tc>
        <w:tc>
          <w:tcPr>
            <w:tcW w:w="435" w:type="pct"/>
            <w:shd w:val="clear" w:color="auto" w:fill="FFFFFF"/>
            <w:tcMar>
              <w:top w:w="10" w:type="dxa"/>
              <w:left w:w="10" w:type="dxa"/>
              <w:bottom w:w="0" w:type="dxa"/>
              <w:right w:w="10" w:type="dxa"/>
            </w:tcMar>
            <w:vAlign w:val="center"/>
            <w:hideMark/>
          </w:tcPr>
          <w:p w14:paraId="12451749"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18.3</w:t>
            </w:r>
          </w:p>
        </w:tc>
        <w:tc>
          <w:tcPr>
            <w:tcW w:w="411" w:type="pct"/>
            <w:shd w:val="clear" w:color="auto" w:fill="FFFFFF"/>
            <w:tcMar>
              <w:top w:w="10" w:type="dxa"/>
              <w:left w:w="10" w:type="dxa"/>
              <w:bottom w:w="0" w:type="dxa"/>
              <w:right w:w="10" w:type="dxa"/>
            </w:tcMar>
            <w:vAlign w:val="center"/>
            <w:hideMark/>
          </w:tcPr>
          <w:p w14:paraId="7F9B1911"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21.4</w:t>
            </w:r>
          </w:p>
        </w:tc>
        <w:tc>
          <w:tcPr>
            <w:tcW w:w="463" w:type="pct"/>
            <w:shd w:val="clear" w:color="auto" w:fill="FFFFFF"/>
            <w:vAlign w:val="center"/>
          </w:tcPr>
          <w:p w14:paraId="778A7B77" w14:textId="550769F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14.1</w:t>
            </w:r>
          </w:p>
        </w:tc>
        <w:tc>
          <w:tcPr>
            <w:tcW w:w="463" w:type="pct"/>
            <w:shd w:val="clear" w:color="auto" w:fill="FFFFFF"/>
            <w:vAlign w:val="center"/>
          </w:tcPr>
          <w:p w14:paraId="02B230C4" w14:textId="18780BFC"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16.2</w:t>
            </w:r>
          </w:p>
        </w:tc>
        <w:tc>
          <w:tcPr>
            <w:tcW w:w="414" w:type="pct"/>
            <w:shd w:val="clear" w:color="auto" w:fill="FFFFFF"/>
            <w:vAlign w:val="center"/>
          </w:tcPr>
          <w:p w14:paraId="1B25A8D6" w14:textId="5070765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18.7</w:t>
            </w:r>
          </w:p>
        </w:tc>
        <w:tc>
          <w:tcPr>
            <w:tcW w:w="445" w:type="pct"/>
            <w:shd w:val="clear" w:color="auto" w:fill="FFFFFF"/>
            <w:vAlign w:val="center"/>
          </w:tcPr>
          <w:p w14:paraId="2117336A" w14:textId="63F2361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17.3</w:t>
            </w:r>
          </w:p>
        </w:tc>
        <w:tc>
          <w:tcPr>
            <w:tcW w:w="347" w:type="pct"/>
            <w:shd w:val="clear" w:color="auto" w:fill="FFFFFF"/>
            <w:vAlign w:val="center"/>
          </w:tcPr>
          <w:p w14:paraId="4EBFB0FB" w14:textId="5E10FE3E"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20.3</w:t>
            </w:r>
          </w:p>
        </w:tc>
        <w:tc>
          <w:tcPr>
            <w:tcW w:w="343" w:type="pct"/>
            <w:shd w:val="clear" w:color="auto" w:fill="FFFFFF"/>
            <w:vAlign w:val="center"/>
          </w:tcPr>
          <w:p w14:paraId="3489871F" w14:textId="4CF6891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24.1</w:t>
            </w:r>
          </w:p>
        </w:tc>
      </w:tr>
      <w:tr w:rsidR="00203D07" w:rsidRPr="00FB7D26" w14:paraId="206353D8" w14:textId="1B1183E2" w:rsidTr="00177AD4">
        <w:trPr>
          <w:trHeight w:val="227"/>
        </w:trPr>
        <w:tc>
          <w:tcPr>
            <w:tcW w:w="1228" w:type="pct"/>
            <w:shd w:val="clear" w:color="auto" w:fill="FFFFFF"/>
            <w:tcMar>
              <w:top w:w="10" w:type="dxa"/>
              <w:left w:w="10" w:type="dxa"/>
              <w:bottom w:w="0" w:type="dxa"/>
              <w:right w:w="10" w:type="dxa"/>
            </w:tcMar>
            <w:vAlign w:val="center"/>
            <w:hideMark/>
          </w:tcPr>
          <w:p w14:paraId="17C1F831" w14:textId="59461551"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Child Poverty</w:t>
            </w:r>
          </w:p>
        </w:tc>
        <w:tc>
          <w:tcPr>
            <w:tcW w:w="451" w:type="pct"/>
            <w:shd w:val="clear" w:color="auto" w:fill="FFFFFF"/>
            <w:tcMar>
              <w:top w:w="10" w:type="dxa"/>
              <w:left w:w="10" w:type="dxa"/>
              <w:bottom w:w="0" w:type="dxa"/>
              <w:right w:w="10" w:type="dxa"/>
            </w:tcMar>
            <w:vAlign w:val="center"/>
            <w:hideMark/>
          </w:tcPr>
          <w:p w14:paraId="075B34F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71.5</w:t>
            </w:r>
          </w:p>
        </w:tc>
        <w:tc>
          <w:tcPr>
            <w:tcW w:w="435" w:type="pct"/>
            <w:shd w:val="clear" w:color="auto" w:fill="FFFFFF"/>
            <w:tcMar>
              <w:top w:w="10" w:type="dxa"/>
              <w:left w:w="10" w:type="dxa"/>
              <w:bottom w:w="0" w:type="dxa"/>
              <w:right w:w="10" w:type="dxa"/>
            </w:tcMar>
            <w:vAlign w:val="center"/>
            <w:hideMark/>
          </w:tcPr>
          <w:p w14:paraId="510B8DF1"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76.2</w:t>
            </w:r>
          </w:p>
        </w:tc>
        <w:tc>
          <w:tcPr>
            <w:tcW w:w="411" w:type="pct"/>
            <w:shd w:val="clear" w:color="auto" w:fill="FFFFFF"/>
            <w:tcMar>
              <w:top w:w="10" w:type="dxa"/>
              <w:left w:w="10" w:type="dxa"/>
              <w:bottom w:w="0" w:type="dxa"/>
              <w:right w:w="10" w:type="dxa"/>
            </w:tcMar>
            <w:vAlign w:val="center"/>
            <w:hideMark/>
          </w:tcPr>
          <w:p w14:paraId="435148D1"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80.5</w:t>
            </w:r>
          </w:p>
        </w:tc>
        <w:tc>
          <w:tcPr>
            <w:tcW w:w="463" w:type="pct"/>
            <w:shd w:val="clear" w:color="auto" w:fill="FFFFFF"/>
            <w:vAlign w:val="center"/>
          </w:tcPr>
          <w:p w14:paraId="657E533F" w14:textId="0578155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64.2</w:t>
            </w:r>
          </w:p>
        </w:tc>
        <w:tc>
          <w:tcPr>
            <w:tcW w:w="463" w:type="pct"/>
            <w:shd w:val="clear" w:color="auto" w:fill="FFFFFF"/>
            <w:vAlign w:val="center"/>
          </w:tcPr>
          <w:p w14:paraId="32C6A6A5" w14:textId="6AD74D25"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70.0</w:t>
            </w:r>
          </w:p>
        </w:tc>
        <w:tc>
          <w:tcPr>
            <w:tcW w:w="414" w:type="pct"/>
            <w:shd w:val="clear" w:color="auto" w:fill="FFFFFF"/>
            <w:vAlign w:val="center"/>
          </w:tcPr>
          <w:p w14:paraId="19CA39FF" w14:textId="60B77A87"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74.5</w:t>
            </w:r>
          </w:p>
        </w:tc>
        <w:tc>
          <w:tcPr>
            <w:tcW w:w="445" w:type="pct"/>
            <w:shd w:val="clear" w:color="auto" w:fill="FFFFFF"/>
            <w:vAlign w:val="center"/>
          </w:tcPr>
          <w:p w14:paraId="5D5CAC86" w14:textId="28F5CE6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78.5</w:t>
            </w:r>
          </w:p>
        </w:tc>
        <w:tc>
          <w:tcPr>
            <w:tcW w:w="347" w:type="pct"/>
            <w:shd w:val="clear" w:color="auto" w:fill="FFFFFF"/>
            <w:vAlign w:val="center"/>
          </w:tcPr>
          <w:p w14:paraId="226FEF03" w14:textId="78FD501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82.0</w:t>
            </w:r>
          </w:p>
        </w:tc>
        <w:tc>
          <w:tcPr>
            <w:tcW w:w="343" w:type="pct"/>
            <w:shd w:val="clear" w:color="auto" w:fill="FFFFFF"/>
            <w:vAlign w:val="center"/>
          </w:tcPr>
          <w:p w14:paraId="09FD43DB" w14:textId="28F56A8D"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86.1</w:t>
            </w:r>
          </w:p>
        </w:tc>
      </w:tr>
      <w:tr w:rsidR="00203D07" w:rsidRPr="00FB7D26" w14:paraId="4672B45D" w14:textId="5420D85D" w:rsidTr="00177AD4">
        <w:trPr>
          <w:trHeight w:val="227"/>
        </w:trPr>
        <w:tc>
          <w:tcPr>
            <w:tcW w:w="1228" w:type="pct"/>
            <w:tcBorders>
              <w:bottom w:val="single" w:sz="4" w:space="0" w:color="auto"/>
            </w:tcBorders>
            <w:shd w:val="clear" w:color="auto" w:fill="FFFFFF"/>
            <w:tcMar>
              <w:top w:w="10" w:type="dxa"/>
              <w:left w:w="10" w:type="dxa"/>
              <w:bottom w:w="0" w:type="dxa"/>
              <w:right w:w="10" w:type="dxa"/>
            </w:tcMar>
            <w:vAlign w:val="center"/>
            <w:hideMark/>
          </w:tcPr>
          <w:p w14:paraId="1D9437C0" w14:textId="284A8E58" w:rsidR="00203D07" w:rsidRPr="00FB7D26" w:rsidRDefault="00577106" w:rsidP="00203D07">
            <w:pPr>
              <w:spacing w:after="0" w:line="240" w:lineRule="auto"/>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 xml:space="preserve"> </w:t>
            </w:r>
            <w:r w:rsidR="00177AD4" w:rsidRPr="00FB7D26">
              <w:rPr>
                <w:rFonts w:ascii="Times New Roman" w:eastAsia="Times New Roman" w:hAnsi="Times New Roman" w:cs="Times New Roman"/>
                <w:color w:val="000000"/>
                <w:kern w:val="24"/>
                <w:sz w:val="20"/>
                <w:szCs w:val="20"/>
              </w:rPr>
              <w:t xml:space="preserve">  </w:t>
            </w:r>
            <w:r w:rsidR="00203D07" w:rsidRPr="00FB7D26">
              <w:rPr>
                <w:rFonts w:ascii="Times New Roman" w:eastAsia="Times New Roman" w:hAnsi="Times New Roman" w:cs="Times New Roman"/>
                <w:color w:val="000000"/>
                <w:kern w:val="24"/>
                <w:sz w:val="20"/>
                <w:szCs w:val="20"/>
              </w:rPr>
              <w:t>Gini</w:t>
            </w:r>
            <w:r w:rsidR="00177AD4" w:rsidRPr="00FB7D26">
              <w:rPr>
                <w:rFonts w:ascii="Times New Roman" w:eastAsia="Times New Roman" w:hAnsi="Times New Roman" w:cs="Times New Roman"/>
                <w:color w:val="000000"/>
                <w:kern w:val="24"/>
                <w:sz w:val="20"/>
                <w:szCs w:val="20"/>
              </w:rPr>
              <w:t xml:space="preserve"> Coefficient</w:t>
            </w:r>
          </w:p>
        </w:tc>
        <w:tc>
          <w:tcPr>
            <w:tcW w:w="451" w:type="pct"/>
            <w:tcBorders>
              <w:bottom w:val="single" w:sz="4" w:space="0" w:color="auto"/>
            </w:tcBorders>
            <w:shd w:val="clear" w:color="auto" w:fill="FFFFFF"/>
            <w:tcMar>
              <w:top w:w="10" w:type="dxa"/>
              <w:left w:w="10" w:type="dxa"/>
              <w:bottom w:w="0" w:type="dxa"/>
              <w:right w:w="10" w:type="dxa"/>
            </w:tcMar>
            <w:vAlign w:val="center"/>
            <w:hideMark/>
          </w:tcPr>
          <w:p w14:paraId="5A2B6FA7"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35.5</w:t>
            </w:r>
          </w:p>
        </w:tc>
        <w:tc>
          <w:tcPr>
            <w:tcW w:w="435" w:type="pct"/>
            <w:tcBorders>
              <w:bottom w:val="single" w:sz="4" w:space="0" w:color="auto"/>
            </w:tcBorders>
            <w:shd w:val="clear" w:color="auto" w:fill="FFFFFF"/>
            <w:tcMar>
              <w:top w:w="10" w:type="dxa"/>
              <w:left w:w="10" w:type="dxa"/>
              <w:bottom w:w="0" w:type="dxa"/>
              <w:right w:w="10" w:type="dxa"/>
            </w:tcMar>
            <w:vAlign w:val="center"/>
            <w:hideMark/>
          </w:tcPr>
          <w:p w14:paraId="4F674EA1"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36.1</w:t>
            </w:r>
          </w:p>
        </w:tc>
        <w:tc>
          <w:tcPr>
            <w:tcW w:w="411" w:type="pct"/>
            <w:tcBorders>
              <w:bottom w:val="single" w:sz="4" w:space="0" w:color="auto"/>
            </w:tcBorders>
            <w:shd w:val="clear" w:color="auto" w:fill="FFFFFF"/>
            <w:tcMar>
              <w:top w:w="10" w:type="dxa"/>
              <w:left w:w="10" w:type="dxa"/>
              <w:bottom w:w="0" w:type="dxa"/>
              <w:right w:w="10" w:type="dxa"/>
            </w:tcMar>
            <w:vAlign w:val="center"/>
            <w:hideMark/>
          </w:tcPr>
          <w:p w14:paraId="49406515" w14:textId="77777777" w:rsidR="00203D07" w:rsidRPr="00FB7D26" w:rsidRDefault="00203D07" w:rsidP="00577106">
            <w:pPr>
              <w:spacing w:after="0" w:line="240" w:lineRule="auto"/>
              <w:jc w:val="center"/>
              <w:textAlignment w:val="center"/>
              <w:rPr>
                <w:rFonts w:ascii="Times New Roman" w:eastAsia="Times New Roman" w:hAnsi="Times New Roman" w:cs="Times New Roman"/>
                <w:color w:val="auto"/>
                <w:sz w:val="20"/>
                <w:szCs w:val="20"/>
              </w:rPr>
            </w:pPr>
            <w:r w:rsidRPr="00FB7D26">
              <w:rPr>
                <w:rFonts w:ascii="Times New Roman" w:eastAsia="Times New Roman" w:hAnsi="Times New Roman" w:cs="Times New Roman"/>
                <w:color w:val="000000"/>
                <w:kern w:val="24"/>
                <w:sz w:val="20"/>
                <w:szCs w:val="20"/>
              </w:rPr>
              <w:t>36.9</w:t>
            </w:r>
          </w:p>
        </w:tc>
        <w:tc>
          <w:tcPr>
            <w:tcW w:w="463" w:type="pct"/>
            <w:tcBorders>
              <w:bottom w:val="single" w:sz="4" w:space="0" w:color="auto"/>
            </w:tcBorders>
            <w:shd w:val="clear" w:color="auto" w:fill="FFFFFF"/>
            <w:vAlign w:val="center"/>
          </w:tcPr>
          <w:p w14:paraId="239F4821" w14:textId="79E47112"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463" w:type="pct"/>
            <w:tcBorders>
              <w:bottom w:val="single" w:sz="4" w:space="0" w:color="auto"/>
            </w:tcBorders>
            <w:shd w:val="clear" w:color="auto" w:fill="FFFFFF"/>
            <w:vAlign w:val="center"/>
          </w:tcPr>
          <w:p w14:paraId="6C5A0927" w14:textId="4BD2AC2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35.8</w:t>
            </w:r>
          </w:p>
        </w:tc>
        <w:tc>
          <w:tcPr>
            <w:tcW w:w="414" w:type="pct"/>
            <w:tcBorders>
              <w:bottom w:val="single" w:sz="4" w:space="0" w:color="auto"/>
            </w:tcBorders>
            <w:shd w:val="clear" w:color="auto" w:fill="FFFFFF"/>
            <w:vAlign w:val="center"/>
          </w:tcPr>
          <w:p w14:paraId="1DD770D5" w14:textId="6C246F99"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36.6</w:t>
            </w:r>
          </w:p>
        </w:tc>
        <w:tc>
          <w:tcPr>
            <w:tcW w:w="445" w:type="pct"/>
            <w:tcBorders>
              <w:bottom w:val="single" w:sz="4" w:space="0" w:color="auto"/>
            </w:tcBorders>
            <w:shd w:val="clear" w:color="auto" w:fill="FFFFFF"/>
            <w:vAlign w:val="center"/>
          </w:tcPr>
          <w:p w14:paraId="6AC4CCF6" w14:textId="6A057D0F"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35.1</w:t>
            </w:r>
          </w:p>
        </w:tc>
        <w:tc>
          <w:tcPr>
            <w:tcW w:w="347" w:type="pct"/>
            <w:tcBorders>
              <w:bottom w:val="single" w:sz="4" w:space="0" w:color="auto"/>
            </w:tcBorders>
            <w:shd w:val="clear" w:color="auto" w:fill="FFFFFF"/>
            <w:vAlign w:val="center"/>
          </w:tcPr>
          <w:p w14:paraId="61617BA8" w14:textId="6F9BA07B"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35.5</w:t>
            </w:r>
          </w:p>
        </w:tc>
        <w:tc>
          <w:tcPr>
            <w:tcW w:w="343" w:type="pct"/>
            <w:tcBorders>
              <w:bottom w:val="single" w:sz="4" w:space="0" w:color="auto"/>
            </w:tcBorders>
            <w:shd w:val="clear" w:color="auto" w:fill="FFFFFF"/>
            <w:vAlign w:val="center"/>
          </w:tcPr>
          <w:p w14:paraId="0B193D48" w14:textId="40688E70" w:rsidR="00203D07" w:rsidRPr="00FB7D26" w:rsidRDefault="00203D07" w:rsidP="00577106">
            <w:pPr>
              <w:spacing w:after="0" w:line="240" w:lineRule="auto"/>
              <w:jc w:val="center"/>
              <w:textAlignment w:val="center"/>
              <w:rPr>
                <w:rFonts w:ascii="Times New Roman" w:eastAsia="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36.1</w:t>
            </w:r>
          </w:p>
        </w:tc>
      </w:tr>
      <w:tr w:rsidR="00203D07" w:rsidRPr="00FB7D26" w14:paraId="5126C71A" w14:textId="77777777" w:rsidTr="00177AD4">
        <w:trPr>
          <w:trHeight w:val="227"/>
        </w:trPr>
        <w:tc>
          <w:tcPr>
            <w:tcW w:w="5000" w:type="pct"/>
            <w:gridSpan w:val="10"/>
            <w:tcBorders>
              <w:top w:val="single" w:sz="4" w:space="0" w:color="auto"/>
              <w:left w:val="nil"/>
              <w:bottom w:val="nil"/>
              <w:right w:val="nil"/>
            </w:tcBorders>
            <w:shd w:val="clear" w:color="auto" w:fill="FFFFFF"/>
            <w:tcMar>
              <w:top w:w="10" w:type="dxa"/>
              <w:left w:w="10" w:type="dxa"/>
              <w:bottom w:w="0" w:type="dxa"/>
              <w:right w:w="10" w:type="dxa"/>
            </w:tcMar>
            <w:vAlign w:val="center"/>
          </w:tcPr>
          <w:p w14:paraId="0C8122F5" w14:textId="15BBC1E0" w:rsidR="00203D07" w:rsidRPr="00FB7D26" w:rsidRDefault="00203D07" w:rsidP="00203D07">
            <w:pPr>
              <w:spacing w:after="0" w:line="240" w:lineRule="auto"/>
              <w:textAlignment w:val="center"/>
              <w:rPr>
                <w:rFonts w:ascii="Times New Roman" w:hAnsi="Times New Roman" w:cs="Times New Roman"/>
                <w:color w:val="000000"/>
                <w:kern w:val="24"/>
                <w:sz w:val="20"/>
                <w:szCs w:val="20"/>
              </w:rPr>
            </w:pPr>
            <w:r w:rsidRPr="00FB7D26">
              <w:rPr>
                <w:rFonts w:ascii="Times New Roman" w:hAnsi="Times New Roman" w:cs="Times New Roman"/>
                <w:color w:val="000000"/>
                <w:kern w:val="24"/>
                <w:sz w:val="20"/>
                <w:szCs w:val="20"/>
              </w:rPr>
              <w:t xml:space="preserve">Source: </w:t>
            </w:r>
            <w:r w:rsidR="00B36F50" w:rsidRPr="00FB7D26">
              <w:rPr>
                <w:rFonts w:ascii="Times New Roman" w:hAnsi="Times New Roman" w:cs="Times New Roman"/>
                <w:color w:val="000000"/>
                <w:kern w:val="24"/>
                <w:sz w:val="20"/>
                <w:szCs w:val="20"/>
              </w:rPr>
              <w:t>WMS 2017, weighted, authors’ calculations</w:t>
            </w:r>
          </w:p>
        </w:tc>
      </w:tr>
    </w:tbl>
    <w:p w14:paraId="5C31F7C7" w14:textId="77777777" w:rsidR="004529B7" w:rsidRPr="00FB7D26" w:rsidRDefault="004529B7">
      <w:pPr>
        <w:spacing w:after="0" w:line="240" w:lineRule="auto"/>
        <w:rPr>
          <w:rFonts w:asciiTheme="minorHAnsi" w:hAnsiTheme="minorHAnsi" w:cstheme="minorHAnsi"/>
          <w:b/>
          <w:bCs/>
          <w:color w:val="C00000"/>
          <w:sz w:val="28"/>
          <w:szCs w:val="40"/>
        </w:rPr>
      </w:pPr>
      <w:r w:rsidRPr="00FB7D26">
        <w:br w:type="page"/>
      </w:r>
    </w:p>
    <w:p w14:paraId="2A57EA1C" w14:textId="77777777" w:rsidR="00577106" w:rsidRPr="00FB7D26" w:rsidRDefault="00577106" w:rsidP="004E6917">
      <w:pPr>
        <w:pStyle w:val="Heading4"/>
        <w:sectPr w:rsidR="00577106" w:rsidRPr="00FB7D26" w:rsidSect="00177AD4">
          <w:pgSz w:w="16839" w:h="11907" w:orient="landscape" w:code="9"/>
          <w:pgMar w:top="1582" w:right="1077" w:bottom="1582" w:left="1077" w:header="720" w:footer="720" w:gutter="0"/>
          <w:cols w:space="720"/>
          <w:titlePg/>
          <w:docGrid w:linePitch="360"/>
        </w:sectPr>
      </w:pPr>
    </w:p>
    <w:p w14:paraId="5D87DD3B" w14:textId="48A2D87C" w:rsidR="004E6917" w:rsidRPr="00FB7D26" w:rsidRDefault="004E6917" w:rsidP="004E6917">
      <w:pPr>
        <w:pStyle w:val="Heading4"/>
      </w:pPr>
      <w:bookmarkStart w:id="45" w:name="_Toc44426406"/>
      <w:r w:rsidRPr="00FB7D26">
        <w:t xml:space="preserve">Annex 2b </w:t>
      </w:r>
      <w:r w:rsidR="00C42DC3" w:rsidRPr="00FB7D26">
        <w:t>Outcomes after the cash transfers</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26"/>
        <w:gridCol w:w="741"/>
        <w:gridCol w:w="740"/>
        <w:gridCol w:w="740"/>
        <w:gridCol w:w="746"/>
        <w:gridCol w:w="740"/>
        <w:gridCol w:w="740"/>
        <w:gridCol w:w="743"/>
        <w:gridCol w:w="743"/>
        <w:gridCol w:w="740"/>
        <w:gridCol w:w="743"/>
        <w:gridCol w:w="740"/>
        <w:gridCol w:w="743"/>
        <w:gridCol w:w="743"/>
        <w:gridCol w:w="740"/>
        <w:gridCol w:w="740"/>
        <w:gridCol w:w="737"/>
      </w:tblGrid>
      <w:tr w:rsidR="00507ED0" w:rsidRPr="00FB7D26" w14:paraId="5021DB31" w14:textId="77777777" w:rsidTr="008F4FB2">
        <w:trPr>
          <w:trHeight w:hRule="exact" w:val="356"/>
        </w:trPr>
        <w:tc>
          <w:tcPr>
            <w:tcW w:w="5000" w:type="pct"/>
            <w:gridSpan w:val="17"/>
            <w:tcBorders>
              <w:top w:val="nil"/>
              <w:left w:val="nil"/>
              <w:bottom w:val="single" w:sz="4" w:space="0" w:color="auto"/>
              <w:right w:val="nil"/>
            </w:tcBorders>
            <w:shd w:val="clear" w:color="auto" w:fill="auto"/>
            <w:tcMar>
              <w:top w:w="8" w:type="dxa"/>
              <w:left w:w="8" w:type="dxa"/>
              <w:bottom w:w="0" w:type="dxa"/>
              <w:right w:w="8" w:type="dxa"/>
            </w:tcMar>
            <w:vAlign w:val="center"/>
          </w:tcPr>
          <w:p w14:paraId="7310372E" w14:textId="00070520" w:rsidR="00507ED0" w:rsidRPr="00FB7D26" w:rsidRDefault="00507ED0" w:rsidP="00507ED0">
            <w:pPr>
              <w:spacing w:after="0" w:line="240" w:lineRule="auto"/>
              <w:textAlignment w:val="center"/>
              <w:rPr>
                <w:rFonts w:ascii="Times New Roman" w:eastAsia="Times New Roman" w:hAnsi="Times New Roman" w:cs="Times New Roman"/>
                <w:color w:val="000000"/>
                <w:kern w:val="24"/>
              </w:rPr>
            </w:pPr>
            <w:r w:rsidRPr="00FB7D26">
              <w:rPr>
                <w:rFonts w:ascii="Times New Roman" w:eastAsia="Times New Roman" w:hAnsi="Times New Roman" w:cs="Times New Roman"/>
                <w:color w:val="000000"/>
                <w:kern w:val="24"/>
              </w:rPr>
              <w:t xml:space="preserve">Table </w:t>
            </w:r>
            <w:r w:rsidR="00B36F50" w:rsidRPr="00FB7D26">
              <w:rPr>
                <w:rFonts w:ascii="Times New Roman" w:eastAsia="Times New Roman" w:hAnsi="Times New Roman" w:cs="Times New Roman"/>
                <w:color w:val="000000"/>
                <w:kern w:val="24"/>
              </w:rPr>
              <w:t>1</w:t>
            </w:r>
            <w:r w:rsidR="00B36F50" w:rsidRPr="00FB7D26">
              <w:t xml:space="preserve"> </w:t>
            </w:r>
            <w:r w:rsidR="00B36F50" w:rsidRPr="00FB7D26">
              <w:rPr>
                <w:rFonts w:ascii="Times New Roman" w:eastAsia="Times New Roman" w:hAnsi="Times New Roman" w:cs="Times New Roman"/>
                <w:color w:val="000000"/>
                <w:kern w:val="24"/>
              </w:rPr>
              <w:t>Outcomes of cash transfer scenarios when transfers are distributed after a mild shock</w:t>
            </w:r>
          </w:p>
        </w:tc>
      </w:tr>
      <w:tr w:rsidR="00577106" w:rsidRPr="00FB7D26" w14:paraId="6FD67C0D" w14:textId="77777777" w:rsidTr="00177AD4">
        <w:trPr>
          <w:trHeight w:hRule="exact" w:val="227"/>
        </w:trPr>
        <w:tc>
          <w:tcPr>
            <w:tcW w:w="962" w:type="pct"/>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47671B6A" w14:textId="77777777" w:rsidR="00507ED0" w:rsidRPr="00FB7D26" w:rsidRDefault="00507ED0" w:rsidP="00507ED0">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59938DE5" w14:textId="77777777" w:rsidR="00507ED0" w:rsidRPr="00FB7D26" w:rsidRDefault="00507ED0" w:rsidP="00507ED0">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0CB7629C" w14:textId="77777777" w:rsidR="00507ED0" w:rsidRPr="00FB7D26" w:rsidRDefault="00507ED0" w:rsidP="00507ED0">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724EBB08"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Low transfer</w:t>
            </w:r>
          </w:p>
        </w:tc>
        <w:tc>
          <w:tcPr>
            <w:tcW w:w="1008"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516A233B"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High transfer</w:t>
            </w:r>
          </w:p>
        </w:tc>
      </w:tr>
      <w:tr w:rsidR="00577106" w:rsidRPr="00FB7D26" w14:paraId="455E4B1D" w14:textId="77777777" w:rsidTr="008F4FB2">
        <w:trPr>
          <w:trHeight w:hRule="exact" w:val="645"/>
        </w:trPr>
        <w:tc>
          <w:tcPr>
            <w:tcW w:w="962" w:type="pct"/>
            <w:shd w:val="clear" w:color="auto" w:fill="D0CECE" w:themeFill="background2" w:themeFillShade="E6"/>
            <w:tcMar>
              <w:top w:w="8" w:type="dxa"/>
              <w:left w:w="8" w:type="dxa"/>
              <w:bottom w:w="0" w:type="dxa"/>
              <w:right w:w="8" w:type="dxa"/>
            </w:tcMar>
            <w:vAlign w:val="center"/>
            <w:hideMark/>
          </w:tcPr>
          <w:p w14:paraId="1261F4F6" w14:textId="2D0EFE20"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p>
        </w:tc>
        <w:tc>
          <w:tcPr>
            <w:tcW w:w="252" w:type="pct"/>
            <w:shd w:val="clear" w:color="auto" w:fill="D0CECE" w:themeFill="background2" w:themeFillShade="E6"/>
            <w:tcMar>
              <w:top w:w="8" w:type="dxa"/>
              <w:left w:w="8" w:type="dxa"/>
              <w:bottom w:w="0" w:type="dxa"/>
              <w:right w:w="8" w:type="dxa"/>
            </w:tcMar>
            <w:vAlign w:val="center"/>
            <w:hideMark/>
          </w:tcPr>
          <w:p w14:paraId="52FF4D1E"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Baseline</w:t>
            </w:r>
          </w:p>
        </w:tc>
        <w:tc>
          <w:tcPr>
            <w:tcW w:w="252" w:type="pct"/>
            <w:shd w:val="clear" w:color="auto" w:fill="D0CECE" w:themeFill="background2" w:themeFillShade="E6"/>
            <w:tcMar>
              <w:top w:w="8" w:type="dxa"/>
              <w:left w:w="8" w:type="dxa"/>
              <w:bottom w:w="0" w:type="dxa"/>
              <w:right w:w="8" w:type="dxa"/>
            </w:tcMar>
            <w:vAlign w:val="center"/>
            <w:hideMark/>
          </w:tcPr>
          <w:p w14:paraId="273E6A3E"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After Mild Shock</w:t>
            </w:r>
          </w:p>
        </w:tc>
        <w:tc>
          <w:tcPr>
            <w:tcW w:w="252" w:type="pct"/>
            <w:shd w:val="clear" w:color="auto" w:fill="D0CECE" w:themeFill="background2" w:themeFillShade="E6"/>
            <w:tcMar>
              <w:top w:w="8" w:type="dxa"/>
              <w:left w:w="8" w:type="dxa"/>
              <w:bottom w:w="0" w:type="dxa"/>
              <w:right w:w="8" w:type="dxa"/>
            </w:tcMar>
            <w:vAlign w:val="center"/>
            <w:hideMark/>
          </w:tcPr>
          <w:p w14:paraId="207E870B"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0</w:t>
            </w:r>
          </w:p>
        </w:tc>
        <w:tc>
          <w:tcPr>
            <w:tcW w:w="254" w:type="pct"/>
            <w:shd w:val="clear" w:color="auto" w:fill="D0CECE" w:themeFill="background2" w:themeFillShade="E6"/>
            <w:tcMar>
              <w:top w:w="8" w:type="dxa"/>
              <w:left w:w="8" w:type="dxa"/>
              <w:bottom w:w="0" w:type="dxa"/>
              <w:right w:w="8" w:type="dxa"/>
            </w:tcMar>
            <w:vAlign w:val="center"/>
            <w:hideMark/>
          </w:tcPr>
          <w:p w14:paraId="310F8584"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1</w:t>
            </w:r>
          </w:p>
        </w:tc>
        <w:tc>
          <w:tcPr>
            <w:tcW w:w="252" w:type="pct"/>
            <w:shd w:val="clear" w:color="auto" w:fill="D0CECE" w:themeFill="background2" w:themeFillShade="E6"/>
            <w:tcMar>
              <w:top w:w="8" w:type="dxa"/>
              <w:left w:w="8" w:type="dxa"/>
              <w:bottom w:w="0" w:type="dxa"/>
              <w:right w:w="8" w:type="dxa"/>
            </w:tcMar>
            <w:vAlign w:val="center"/>
            <w:hideMark/>
          </w:tcPr>
          <w:p w14:paraId="3B81EE99"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2a</w:t>
            </w:r>
          </w:p>
        </w:tc>
        <w:tc>
          <w:tcPr>
            <w:tcW w:w="252" w:type="pct"/>
            <w:shd w:val="clear" w:color="auto" w:fill="D0CECE" w:themeFill="background2" w:themeFillShade="E6"/>
            <w:tcMar>
              <w:top w:w="8" w:type="dxa"/>
              <w:left w:w="8" w:type="dxa"/>
              <w:bottom w:w="0" w:type="dxa"/>
              <w:right w:w="8" w:type="dxa"/>
            </w:tcMar>
            <w:vAlign w:val="center"/>
            <w:hideMark/>
          </w:tcPr>
          <w:p w14:paraId="02AB2EAA"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2b</w:t>
            </w:r>
          </w:p>
        </w:tc>
        <w:tc>
          <w:tcPr>
            <w:tcW w:w="253" w:type="pct"/>
            <w:shd w:val="clear" w:color="auto" w:fill="D0CECE" w:themeFill="background2" w:themeFillShade="E6"/>
            <w:tcMar>
              <w:top w:w="8" w:type="dxa"/>
              <w:left w:w="8" w:type="dxa"/>
              <w:bottom w:w="0" w:type="dxa"/>
              <w:right w:w="8" w:type="dxa"/>
            </w:tcMar>
            <w:vAlign w:val="center"/>
            <w:hideMark/>
          </w:tcPr>
          <w:p w14:paraId="7C29E361"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3a</w:t>
            </w:r>
          </w:p>
        </w:tc>
        <w:tc>
          <w:tcPr>
            <w:tcW w:w="253" w:type="pct"/>
            <w:shd w:val="clear" w:color="auto" w:fill="D0CECE" w:themeFill="background2" w:themeFillShade="E6"/>
            <w:tcMar>
              <w:top w:w="8" w:type="dxa"/>
              <w:left w:w="8" w:type="dxa"/>
              <w:bottom w:w="0" w:type="dxa"/>
              <w:right w:w="8" w:type="dxa"/>
            </w:tcMar>
            <w:vAlign w:val="center"/>
            <w:hideMark/>
          </w:tcPr>
          <w:p w14:paraId="6E050636"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3b</w:t>
            </w:r>
          </w:p>
        </w:tc>
        <w:tc>
          <w:tcPr>
            <w:tcW w:w="252" w:type="pct"/>
            <w:shd w:val="clear" w:color="auto" w:fill="D0CECE" w:themeFill="background2" w:themeFillShade="E6"/>
            <w:tcMar>
              <w:top w:w="8" w:type="dxa"/>
              <w:left w:w="8" w:type="dxa"/>
              <w:bottom w:w="0" w:type="dxa"/>
              <w:right w:w="8" w:type="dxa"/>
            </w:tcMar>
            <w:vAlign w:val="center"/>
            <w:hideMark/>
          </w:tcPr>
          <w:p w14:paraId="51CC2DD7"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4</w:t>
            </w:r>
          </w:p>
        </w:tc>
        <w:tc>
          <w:tcPr>
            <w:tcW w:w="253" w:type="pct"/>
            <w:shd w:val="clear" w:color="auto" w:fill="D0CECE" w:themeFill="background2" w:themeFillShade="E6"/>
            <w:tcMar>
              <w:top w:w="8" w:type="dxa"/>
              <w:left w:w="8" w:type="dxa"/>
              <w:bottom w:w="0" w:type="dxa"/>
              <w:right w:w="8" w:type="dxa"/>
            </w:tcMar>
            <w:vAlign w:val="center"/>
            <w:hideMark/>
          </w:tcPr>
          <w:p w14:paraId="2107846C"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0</w:t>
            </w:r>
          </w:p>
        </w:tc>
        <w:tc>
          <w:tcPr>
            <w:tcW w:w="252" w:type="pct"/>
            <w:shd w:val="clear" w:color="auto" w:fill="D0CECE" w:themeFill="background2" w:themeFillShade="E6"/>
            <w:tcMar>
              <w:top w:w="8" w:type="dxa"/>
              <w:left w:w="8" w:type="dxa"/>
              <w:bottom w:w="0" w:type="dxa"/>
              <w:right w:w="8" w:type="dxa"/>
            </w:tcMar>
            <w:vAlign w:val="center"/>
            <w:hideMark/>
          </w:tcPr>
          <w:p w14:paraId="386FEB9E"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1</w:t>
            </w:r>
          </w:p>
        </w:tc>
        <w:tc>
          <w:tcPr>
            <w:tcW w:w="253" w:type="pct"/>
            <w:shd w:val="clear" w:color="auto" w:fill="D0CECE" w:themeFill="background2" w:themeFillShade="E6"/>
            <w:tcMar>
              <w:top w:w="8" w:type="dxa"/>
              <w:left w:w="8" w:type="dxa"/>
              <w:bottom w:w="0" w:type="dxa"/>
              <w:right w:w="8" w:type="dxa"/>
            </w:tcMar>
            <w:vAlign w:val="center"/>
            <w:hideMark/>
          </w:tcPr>
          <w:p w14:paraId="38AED1B5"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2a</w:t>
            </w:r>
          </w:p>
        </w:tc>
        <w:tc>
          <w:tcPr>
            <w:tcW w:w="253" w:type="pct"/>
            <w:shd w:val="clear" w:color="auto" w:fill="D0CECE" w:themeFill="background2" w:themeFillShade="E6"/>
            <w:tcMar>
              <w:top w:w="8" w:type="dxa"/>
              <w:left w:w="8" w:type="dxa"/>
              <w:bottom w:w="0" w:type="dxa"/>
              <w:right w:w="8" w:type="dxa"/>
            </w:tcMar>
            <w:vAlign w:val="center"/>
            <w:hideMark/>
          </w:tcPr>
          <w:p w14:paraId="25AFE745"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2b</w:t>
            </w:r>
          </w:p>
        </w:tc>
        <w:tc>
          <w:tcPr>
            <w:tcW w:w="252" w:type="pct"/>
            <w:shd w:val="clear" w:color="auto" w:fill="D0CECE" w:themeFill="background2" w:themeFillShade="E6"/>
            <w:tcMar>
              <w:top w:w="8" w:type="dxa"/>
              <w:left w:w="8" w:type="dxa"/>
              <w:bottom w:w="0" w:type="dxa"/>
              <w:right w:w="8" w:type="dxa"/>
            </w:tcMar>
            <w:vAlign w:val="center"/>
            <w:hideMark/>
          </w:tcPr>
          <w:p w14:paraId="684805B9"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3a</w:t>
            </w:r>
          </w:p>
        </w:tc>
        <w:tc>
          <w:tcPr>
            <w:tcW w:w="252" w:type="pct"/>
            <w:shd w:val="clear" w:color="auto" w:fill="D0CECE" w:themeFill="background2" w:themeFillShade="E6"/>
            <w:tcMar>
              <w:top w:w="8" w:type="dxa"/>
              <w:left w:w="8" w:type="dxa"/>
              <w:bottom w:w="0" w:type="dxa"/>
              <w:right w:w="8" w:type="dxa"/>
            </w:tcMar>
            <w:vAlign w:val="center"/>
            <w:hideMark/>
          </w:tcPr>
          <w:p w14:paraId="2E108B3C"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3b</w:t>
            </w:r>
          </w:p>
        </w:tc>
        <w:tc>
          <w:tcPr>
            <w:tcW w:w="251" w:type="pct"/>
            <w:shd w:val="clear" w:color="auto" w:fill="D0CECE" w:themeFill="background2" w:themeFillShade="E6"/>
            <w:tcMar>
              <w:top w:w="8" w:type="dxa"/>
              <w:left w:w="8" w:type="dxa"/>
              <w:bottom w:w="0" w:type="dxa"/>
              <w:right w:w="8" w:type="dxa"/>
            </w:tcMar>
            <w:vAlign w:val="center"/>
            <w:hideMark/>
          </w:tcPr>
          <w:p w14:paraId="4BBA4E65" w14:textId="77777777" w:rsidR="00507ED0" w:rsidRPr="00FB7D26" w:rsidRDefault="00507ED0" w:rsidP="00507ED0">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4</w:t>
            </w:r>
          </w:p>
        </w:tc>
      </w:tr>
      <w:tr w:rsidR="00177AD4" w:rsidRPr="00FB7D26" w14:paraId="25399163"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D7469E1" w14:textId="31A3BE26"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Poverty and Inequality</w:t>
            </w:r>
          </w:p>
        </w:tc>
        <w:tc>
          <w:tcPr>
            <w:tcW w:w="252" w:type="pct"/>
            <w:shd w:val="clear" w:color="auto" w:fill="FFFFFF"/>
            <w:tcMar>
              <w:top w:w="8" w:type="dxa"/>
              <w:left w:w="8" w:type="dxa"/>
              <w:bottom w:w="0" w:type="dxa"/>
              <w:right w:w="8" w:type="dxa"/>
            </w:tcMar>
            <w:vAlign w:val="center"/>
            <w:hideMark/>
          </w:tcPr>
          <w:p w14:paraId="060ECE7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01141430"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A571E3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center"/>
            <w:hideMark/>
          </w:tcPr>
          <w:p w14:paraId="7B2E5D2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3CB953DA"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CD29735"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25FF8AE5"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57804756"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6F3D876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2680807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ACD2D6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1C545A0F"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6B0FB269"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43C527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935786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center"/>
            <w:hideMark/>
          </w:tcPr>
          <w:p w14:paraId="0359C079"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r>
      <w:tr w:rsidR="00177AD4" w:rsidRPr="00FB7D26" w14:paraId="0A3B57EA"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2C8B5BFB" w14:textId="4F3505CE"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P0</w:t>
            </w:r>
          </w:p>
        </w:tc>
        <w:tc>
          <w:tcPr>
            <w:tcW w:w="252" w:type="pct"/>
            <w:shd w:val="clear" w:color="auto" w:fill="FFFFFF"/>
            <w:tcMar>
              <w:top w:w="8" w:type="dxa"/>
              <w:left w:w="8" w:type="dxa"/>
              <w:bottom w:w="0" w:type="dxa"/>
              <w:right w:w="8" w:type="dxa"/>
            </w:tcMar>
            <w:vAlign w:val="center"/>
            <w:hideMark/>
          </w:tcPr>
          <w:p w14:paraId="79547DE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21.7</w:t>
            </w:r>
          </w:p>
        </w:tc>
        <w:tc>
          <w:tcPr>
            <w:tcW w:w="252" w:type="pct"/>
            <w:shd w:val="clear" w:color="auto" w:fill="FFFFFF"/>
            <w:tcMar>
              <w:top w:w="8" w:type="dxa"/>
              <w:left w:w="8" w:type="dxa"/>
              <w:bottom w:w="0" w:type="dxa"/>
              <w:right w:w="8" w:type="dxa"/>
            </w:tcMar>
            <w:vAlign w:val="center"/>
            <w:hideMark/>
          </w:tcPr>
          <w:p w14:paraId="396FF3D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26.0</w:t>
            </w:r>
          </w:p>
        </w:tc>
        <w:tc>
          <w:tcPr>
            <w:tcW w:w="252" w:type="pct"/>
            <w:shd w:val="clear" w:color="auto" w:fill="FFFFFF"/>
            <w:tcMar>
              <w:top w:w="8" w:type="dxa"/>
              <w:left w:w="8" w:type="dxa"/>
              <w:bottom w:w="0" w:type="dxa"/>
              <w:right w:w="8" w:type="dxa"/>
            </w:tcMar>
            <w:vAlign w:val="center"/>
            <w:hideMark/>
          </w:tcPr>
          <w:p w14:paraId="16E9898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25.2</w:t>
            </w:r>
          </w:p>
        </w:tc>
        <w:tc>
          <w:tcPr>
            <w:tcW w:w="254" w:type="pct"/>
            <w:shd w:val="clear" w:color="auto" w:fill="FFFFFF"/>
            <w:tcMar>
              <w:top w:w="8" w:type="dxa"/>
              <w:left w:w="8" w:type="dxa"/>
              <w:bottom w:w="0" w:type="dxa"/>
              <w:right w:w="8" w:type="dxa"/>
            </w:tcMar>
            <w:vAlign w:val="center"/>
            <w:hideMark/>
          </w:tcPr>
          <w:p w14:paraId="184E739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25.7</w:t>
            </w:r>
          </w:p>
        </w:tc>
        <w:tc>
          <w:tcPr>
            <w:tcW w:w="252" w:type="pct"/>
            <w:shd w:val="clear" w:color="auto" w:fill="FFFFFF"/>
            <w:tcMar>
              <w:top w:w="8" w:type="dxa"/>
              <w:left w:w="8" w:type="dxa"/>
              <w:bottom w:w="0" w:type="dxa"/>
              <w:right w:w="8" w:type="dxa"/>
            </w:tcMar>
            <w:vAlign w:val="center"/>
            <w:hideMark/>
          </w:tcPr>
          <w:p w14:paraId="14B41B8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22.1</w:t>
            </w:r>
          </w:p>
        </w:tc>
        <w:tc>
          <w:tcPr>
            <w:tcW w:w="252" w:type="pct"/>
            <w:shd w:val="clear" w:color="auto" w:fill="FFFFFF"/>
            <w:tcMar>
              <w:top w:w="8" w:type="dxa"/>
              <w:left w:w="8" w:type="dxa"/>
              <w:bottom w:w="0" w:type="dxa"/>
              <w:right w:w="8" w:type="dxa"/>
            </w:tcMar>
            <w:vAlign w:val="center"/>
            <w:hideMark/>
          </w:tcPr>
          <w:p w14:paraId="5C90D71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24.1</w:t>
            </w:r>
          </w:p>
        </w:tc>
        <w:tc>
          <w:tcPr>
            <w:tcW w:w="253" w:type="pct"/>
            <w:shd w:val="clear" w:color="auto" w:fill="FFFFFF"/>
            <w:tcMar>
              <w:top w:w="8" w:type="dxa"/>
              <w:left w:w="8" w:type="dxa"/>
              <w:bottom w:w="0" w:type="dxa"/>
              <w:right w:w="8" w:type="dxa"/>
            </w:tcMar>
            <w:vAlign w:val="center"/>
            <w:hideMark/>
          </w:tcPr>
          <w:p w14:paraId="3B979CE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25.1</w:t>
            </w:r>
          </w:p>
        </w:tc>
        <w:tc>
          <w:tcPr>
            <w:tcW w:w="253" w:type="pct"/>
            <w:shd w:val="clear" w:color="auto" w:fill="FFFFFF"/>
            <w:tcMar>
              <w:top w:w="8" w:type="dxa"/>
              <w:left w:w="8" w:type="dxa"/>
              <w:bottom w:w="0" w:type="dxa"/>
              <w:right w:w="8" w:type="dxa"/>
            </w:tcMar>
            <w:vAlign w:val="center"/>
            <w:hideMark/>
          </w:tcPr>
          <w:p w14:paraId="426A980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23.3</w:t>
            </w:r>
          </w:p>
        </w:tc>
        <w:tc>
          <w:tcPr>
            <w:tcW w:w="252" w:type="pct"/>
            <w:shd w:val="clear" w:color="auto" w:fill="FFFFFF"/>
            <w:tcMar>
              <w:top w:w="8" w:type="dxa"/>
              <w:left w:w="8" w:type="dxa"/>
              <w:bottom w:w="0" w:type="dxa"/>
              <w:right w:w="8" w:type="dxa"/>
            </w:tcMar>
            <w:vAlign w:val="center"/>
            <w:hideMark/>
          </w:tcPr>
          <w:p w14:paraId="0E56AC5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25.8</w:t>
            </w:r>
          </w:p>
        </w:tc>
        <w:tc>
          <w:tcPr>
            <w:tcW w:w="253" w:type="pct"/>
            <w:shd w:val="clear" w:color="auto" w:fill="FFFFFF"/>
            <w:tcMar>
              <w:top w:w="8" w:type="dxa"/>
              <w:left w:w="8" w:type="dxa"/>
              <w:bottom w:w="0" w:type="dxa"/>
              <w:right w:w="8" w:type="dxa"/>
            </w:tcMar>
            <w:vAlign w:val="center"/>
            <w:hideMark/>
          </w:tcPr>
          <w:p w14:paraId="2E1E6C1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24.4</w:t>
            </w:r>
          </w:p>
        </w:tc>
        <w:tc>
          <w:tcPr>
            <w:tcW w:w="252" w:type="pct"/>
            <w:shd w:val="clear" w:color="auto" w:fill="FFFFFF"/>
            <w:tcMar>
              <w:top w:w="8" w:type="dxa"/>
              <w:left w:w="8" w:type="dxa"/>
              <w:bottom w:w="0" w:type="dxa"/>
              <w:right w:w="8" w:type="dxa"/>
            </w:tcMar>
            <w:vAlign w:val="center"/>
            <w:hideMark/>
          </w:tcPr>
          <w:p w14:paraId="6026343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25.3</w:t>
            </w:r>
          </w:p>
        </w:tc>
        <w:tc>
          <w:tcPr>
            <w:tcW w:w="253" w:type="pct"/>
            <w:shd w:val="clear" w:color="auto" w:fill="FFFFFF"/>
            <w:tcMar>
              <w:top w:w="8" w:type="dxa"/>
              <w:left w:w="8" w:type="dxa"/>
              <w:bottom w:w="0" w:type="dxa"/>
              <w:right w:w="8" w:type="dxa"/>
            </w:tcMar>
            <w:vAlign w:val="center"/>
            <w:hideMark/>
          </w:tcPr>
          <w:p w14:paraId="34AE8EE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18.4</w:t>
            </w:r>
          </w:p>
        </w:tc>
        <w:tc>
          <w:tcPr>
            <w:tcW w:w="253" w:type="pct"/>
            <w:shd w:val="clear" w:color="auto" w:fill="FFFFFF"/>
            <w:tcMar>
              <w:top w:w="8" w:type="dxa"/>
              <w:left w:w="8" w:type="dxa"/>
              <w:bottom w:w="0" w:type="dxa"/>
              <w:right w:w="8" w:type="dxa"/>
            </w:tcMar>
            <w:vAlign w:val="center"/>
            <w:hideMark/>
          </w:tcPr>
          <w:p w14:paraId="27AD1B1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22.5</w:t>
            </w:r>
          </w:p>
        </w:tc>
        <w:tc>
          <w:tcPr>
            <w:tcW w:w="252" w:type="pct"/>
            <w:shd w:val="clear" w:color="auto" w:fill="FFFFFF"/>
            <w:tcMar>
              <w:top w:w="8" w:type="dxa"/>
              <w:left w:w="8" w:type="dxa"/>
              <w:bottom w:w="0" w:type="dxa"/>
              <w:right w:w="8" w:type="dxa"/>
            </w:tcMar>
            <w:vAlign w:val="center"/>
            <w:hideMark/>
          </w:tcPr>
          <w:p w14:paraId="36F5462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24.6</w:t>
            </w:r>
          </w:p>
        </w:tc>
        <w:tc>
          <w:tcPr>
            <w:tcW w:w="252" w:type="pct"/>
            <w:shd w:val="clear" w:color="auto" w:fill="FFFFFF"/>
            <w:tcMar>
              <w:top w:w="8" w:type="dxa"/>
              <w:left w:w="8" w:type="dxa"/>
              <w:bottom w:w="0" w:type="dxa"/>
              <w:right w:w="8" w:type="dxa"/>
            </w:tcMar>
            <w:vAlign w:val="center"/>
            <w:hideMark/>
          </w:tcPr>
          <w:p w14:paraId="7A9034B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21.0</w:t>
            </w:r>
          </w:p>
        </w:tc>
        <w:tc>
          <w:tcPr>
            <w:tcW w:w="251" w:type="pct"/>
            <w:shd w:val="clear" w:color="auto" w:fill="FFFFFF"/>
            <w:tcMar>
              <w:top w:w="8" w:type="dxa"/>
              <w:left w:w="8" w:type="dxa"/>
              <w:bottom w:w="0" w:type="dxa"/>
              <w:right w:w="8" w:type="dxa"/>
            </w:tcMar>
            <w:vAlign w:val="center"/>
            <w:hideMark/>
          </w:tcPr>
          <w:p w14:paraId="0943D47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25.8</w:t>
            </w:r>
          </w:p>
        </w:tc>
      </w:tr>
      <w:tr w:rsidR="00177AD4" w:rsidRPr="00FB7D26" w14:paraId="110AF658"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21A86EB2" w14:textId="075A0725"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P1</w:t>
            </w:r>
          </w:p>
        </w:tc>
        <w:tc>
          <w:tcPr>
            <w:tcW w:w="252" w:type="pct"/>
            <w:shd w:val="clear" w:color="auto" w:fill="FFFFFF"/>
            <w:tcMar>
              <w:top w:w="8" w:type="dxa"/>
              <w:left w:w="8" w:type="dxa"/>
              <w:bottom w:w="0" w:type="dxa"/>
              <w:right w:w="8" w:type="dxa"/>
            </w:tcMar>
            <w:vAlign w:val="center"/>
            <w:hideMark/>
          </w:tcPr>
          <w:p w14:paraId="55AB6F7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7.0</w:t>
            </w:r>
          </w:p>
        </w:tc>
        <w:tc>
          <w:tcPr>
            <w:tcW w:w="252" w:type="pct"/>
            <w:shd w:val="clear" w:color="auto" w:fill="FFFFFF"/>
            <w:tcMar>
              <w:top w:w="8" w:type="dxa"/>
              <w:left w:w="8" w:type="dxa"/>
              <w:bottom w:w="0" w:type="dxa"/>
              <w:right w:w="8" w:type="dxa"/>
            </w:tcMar>
            <w:vAlign w:val="center"/>
            <w:hideMark/>
          </w:tcPr>
          <w:p w14:paraId="2CE0090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8.9</w:t>
            </w:r>
          </w:p>
        </w:tc>
        <w:tc>
          <w:tcPr>
            <w:tcW w:w="252" w:type="pct"/>
            <w:shd w:val="clear" w:color="auto" w:fill="FFFFFF"/>
            <w:tcMar>
              <w:top w:w="8" w:type="dxa"/>
              <w:left w:w="8" w:type="dxa"/>
              <w:bottom w:w="0" w:type="dxa"/>
              <w:right w:w="8" w:type="dxa"/>
            </w:tcMar>
            <w:vAlign w:val="center"/>
            <w:hideMark/>
          </w:tcPr>
          <w:p w14:paraId="29C7922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8.2</w:t>
            </w:r>
          </w:p>
        </w:tc>
        <w:tc>
          <w:tcPr>
            <w:tcW w:w="254" w:type="pct"/>
            <w:shd w:val="clear" w:color="auto" w:fill="FFFFFF"/>
            <w:tcMar>
              <w:top w:w="8" w:type="dxa"/>
              <w:left w:w="8" w:type="dxa"/>
              <w:bottom w:w="0" w:type="dxa"/>
              <w:right w:w="8" w:type="dxa"/>
            </w:tcMar>
            <w:vAlign w:val="center"/>
            <w:hideMark/>
          </w:tcPr>
          <w:p w14:paraId="683FEED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8.6</w:t>
            </w:r>
          </w:p>
        </w:tc>
        <w:tc>
          <w:tcPr>
            <w:tcW w:w="252" w:type="pct"/>
            <w:shd w:val="clear" w:color="auto" w:fill="FFFFFF"/>
            <w:tcMar>
              <w:top w:w="8" w:type="dxa"/>
              <w:left w:w="8" w:type="dxa"/>
              <w:bottom w:w="0" w:type="dxa"/>
              <w:right w:w="8" w:type="dxa"/>
            </w:tcMar>
            <w:vAlign w:val="center"/>
            <w:hideMark/>
          </w:tcPr>
          <w:p w14:paraId="77BA78C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7.1</w:t>
            </w:r>
          </w:p>
        </w:tc>
        <w:tc>
          <w:tcPr>
            <w:tcW w:w="252" w:type="pct"/>
            <w:shd w:val="clear" w:color="auto" w:fill="FFFFFF"/>
            <w:tcMar>
              <w:top w:w="8" w:type="dxa"/>
              <w:left w:w="8" w:type="dxa"/>
              <w:bottom w:w="0" w:type="dxa"/>
              <w:right w:w="8" w:type="dxa"/>
            </w:tcMar>
            <w:vAlign w:val="center"/>
            <w:hideMark/>
          </w:tcPr>
          <w:p w14:paraId="47B97AB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8.1</w:t>
            </w:r>
          </w:p>
        </w:tc>
        <w:tc>
          <w:tcPr>
            <w:tcW w:w="253" w:type="pct"/>
            <w:shd w:val="clear" w:color="auto" w:fill="FFFFFF"/>
            <w:tcMar>
              <w:top w:w="8" w:type="dxa"/>
              <w:left w:w="8" w:type="dxa"/>
              <w:bottom w:w="0" w:type="dxa"/>
              <w:right w:w="8" w:type="dxa"/>
            </w:tcMar>
            <w:vAlign w:val="center"/>
            <w:hideMark/>
          </w:tcPr>
          <w:p w14:paraId="31A565F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8.5</w:t>
            </w:r>
          </w:p>
        </w:tc>
        <w:tc>
          <w:tcPr>
            <w:tcW w:w="253" w:type="pct"/>
            <w:shd w:val="clear" w:color="auto" w:fill="FFFFFF"/>
            <w:tcMar>
              <w:top w:w="8" w:type="dxa"/>
              <w:left w:w="8" w:type="dxa"/>
              <w:bottom w:w="0" w:type="dxa"/>
              <w:right w:w="8" w:type="dxa"/>
            </w:tcMar>
            <w:vAlign w:val="center"/>
            <w:hideMark/>
          </w:tcPr>
          <w:p w14:paraId="3145AA5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7.3</w:t>
            </w:r>
          </w:p>
        </w:tc>
        <w:tc>
          <w:tcPr>
            <w:tcW w:w="252" w:type="pct"/>
            <w:shd w:val="clear" w:color="auto" w:fill="FFFFFF"/>
            <w:tcMar>
              <w:top w:w="8" w:type="dxa"/>
              <w:left w:w="8" w:type="dxa"/>
              <w:bottom w:w="0" w:type="dxa"/>
              <w:right w:w="8" w:type="dxa"/>
            </w:tcMar>
            <w:vAlign w:val="center"/>
            <w:hideMark/>
          </w:tcPr>
          <w:p w14:paraId="58A5B8B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8.8</w:t>
            </w:r>
          </w:p>
        </w:tc>
        <w:tc>
          <w:tcPr>
            <w:tcW w:w="253" w:type="pct"/>
            <w:shd w:val="clear" w:color="auto" w:fill="FFFFFF"/>
            <w:tcMar>
              <w:top w:w="8" w:type="dxa"/>
              <w:left w:w="8" w:type="dxa"/>
              <w:bottom w:w="0" w:type="dxa"/>
              <w:right w:w="8" w:type="dxa"/>
            </w:tcMar>
            <w:vAlign w:val="center"/>
            <w:hideMark/>
          </w:tcPr>
          <w:p w14:paraId="68ACBCF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w:t>
            </w:r>
          </w:p>
        </w:tc>
        <w:tc>
          <w:tcPr>
            <w:tcW w:w="252" w:type="pct"/>
            <w:shd w:val="clear" w:color="auto" w:fill="FFFFFF"/>
            <w:tcMar>
              <w:top w:w="8" w:type="dxa"/>
              <w:left w:w="8" w:type="dxa"/>
              <w:bottom w:w="0" w:type="dxa"/>
              <w:right w:w="8" w:type="dxa"/>
            </w:tcMar>
            <w:vAlign w:val="center"/>
            <w:hideMark/>
          </w:tcPr>
          <w:p w14:paraId="45D94FA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8.3</w:t>
            </w:r>
          </w:p>
        </w:tc>
        <w:tc>
          <w:tcPr>
            <w:tcW w:w="253" w:type="pct"/>
            <w:shd w:val="clear" w:color="auto" w:fill="FFFFFF"/>
            <w:tcMar>
              <w:top w:w="8" w:type="dxa"/>
              <w:left w:w="8" w:type="dxa"/>
              <w:bottom w:w="0" w:type="dxa"/>
              <w:right w:w="8" w:type="dxa"/>
            </w:tcMar>
            <w:vAlign w:val="center"/>
            <w:hideMark/>
          </w:tcPr>
          <w:p w14:paraId="3CD28FC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5.8</w:t>
            </w:r>
          </w:p>
        </w:tc>
        <w:tc>
          <w:tcPr>
            <w:tcW w:w="253" w:type="pct"/>
            <w:shd w:val="clear" w:color="auto" w:fill="FFFFFF"/>
            <w:tcMar>
              <w:top w:w="8" w:type="dxa"/>
              <w:left w:w="8" w:type="dxa"/>
              <w:bottom w:w="0" w:type="dxa"/>
              <w:right w:w="8" w:type="dxa"/>
            </w:tcMar>
            <w:vAlign w:val="center"/>
            <w:hideMark/>
          </w:tcPr>
          <w:p w14:paraId="74E3207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w:t>
            </w:r>
          </w:p>
        </w:tc>
        <w:tc>
          <w:tcPr>
            <w:tcW w:w="252" w:type="pct"/>
            <w:shd w:val="clear" w:color="auto" w:fill="FFFFFF"/>
            <w:tcMar>
              <w:top w:w="8" w:type="dxa"/>
              <w:left w:w="8" w:type="dxa"/>
              <w:bottom w:w="0" w:type="dxa"/>
              <w:right w:w="8" w:type="dxa"/>
            </w:tcMar>
            <w:vAlign w:val="center"/>
            <w:hideMark/>
          </w:tcPr>
          <w:p w14:paraId="48610DC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8.2</w:t>
            </w:r>
          </w:p>
        </w:tc>
        <w:tc>
          <w:tcPr>
            <w:tcW w:w="252" w:type="pct"/>
            <w:shd w:val="clear" w:color="auto" w:fill="FFFFFF"/>
            <w:tcMar>
              <w:top w:w="8" w:type="dxa"/>
              <w:left w:w="8" w:type="dxa"/>
              <w:bottom w:w="0" w:type="dxa"/>
              <w:right w:w="8" w:type="dxa"/>
            </w:tcMar>
            <w:vAlign w:val="center"/>
            <w:hideMark/>
          </w:tcPr>
          <w:p w14:paraId="4E5B87D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6.3</w:t>
            </w:r>
          </w:p>
        </w:tc>
        <w:tc>
          <w:tcPr>
            <w:tcW w:w="251" w:type="pct"/>
            <w:shd w:val="clear" w:color="auto" w:fill="FFFFFF"/>
            <w:tcMar>
              <w:top w:w="8" w:type="dxa"/>
              <w:left w:w="8" w:type="dxa"/>
              <w:bottom w:w="0" w:type="dxa"/>
              <w:right w:w="8" w:type="dxa"/>
            </w:tcMar>
            <w:vAlign w:val="center"/>
            <w:hideMark/>
          </w:tcPr>
          <w:p w14:paraId="2877A53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8.8</w:t>
            </w:r>
          </w:p>
        </w:tc>
      </w:tr>
      <w:tr w:rsidR="00177AD4" w:rsidRPr="00FB7D26" w14:paraId="1DC55CF9"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6C9957FF" w14:textId="1BD94E4E"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P2</w:t>
            </w:r>
          </w:p>
        </w:tc>
        <w:tc>
          <w:tcPr>
            <w:tcW w:w="252" w:type="pct"/>
            <w:shd w:val="clear" w:color="auto" w:fill="FFFFFF"/>
            <w:tcMar>
              <w:top w:w="8" w:type="dxa"/>
              <w:left w:w="8" w:type="dxa"/>
              <w:bottom w:w="0" w:type="dxa"/>
              <w:right w:w="8" w:type="dxa"/>
            </w:tcMar>
            <w:vAlign w:val="center"/>
            <w:hideMark/>
          </w:tcPr>
          <w:p w14:paraId="51D1BD2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w:t>
            </w:r>
          </w:p>
        </w:tc>
        <w:tc>
          <w:tcPr>
            <w:tcW w:w="252" w:type="pct"/>
            <w:shd w:val="clear" w:color="auto" w:fill="FFFFFF"/>
            <w:tcMar>
              <w:top w:w="8" w:type="dxa"/>
              <w:left w:w="8" w:type="dxa"/>
              <w:bottom w:w="0" w:type="dxa"/>
              <w:right w:w="8" w:type="dxa"/>
            </w:tcMar>
            <w:vAlign w:val="center"/>
            <w:hideMark/>
          </w:tcPr>
          <w:p w14:paraId="76529A8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4.4</w:t>
            </w:r>
          </w:p>
        </w:tc>
        <w:tc>
          <w:tcPr>
            <w:tcW w:w="252" w:type="pct"/>
            <w:shd w:val="clear" w:color="auto" w:fill="FFFFFF"/>
            <w:tcMar>
              <w:top w:w="8" w:type="dxa"/>
              <w:left w:w="8" w:type="dxa"/>
              <w:bottom w:w="0" w:type="dxa"/>
              <w:right w:w="8" w:type="dxa"/>
            </w:tcMar>
            <w:vAlign w:val="center"/>
            <w:hideMark/>
          </w:tcPr>
          <w:p w14:paraId="59FFBFB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3.8</w:t>
            </w:r>
          </w:p>
        </w:tc>
        <w:tc>
          <w:tcPr>
            <w:tcW w:w="254" w:type="pct"/>
            <w:shd w:val="clear" w:color="auto" w:fill="FFFFFF"/>
            <w:tcMar>
              <w:top w:w="8" w:type="dxa"/>
              <w:left w:w="8" w:type="dxa"/>
              <w:bottom w:w="0" w:type="dxa"/>
              <w:right w:w="8" w:type="dxa"/>
            </w:tcMar>
            <w:vAlign w:val="center"/>
            <w:hideMark/>
          </w:tcPr>
          <w:p w14:paraId="436B3EE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2" w:type="pct"/>
            <w:shd w:val="clear" w:color="auto" w:fill="FFFFFF"/>
            <w:tcMar>
              <w:top w:w="8" w:type="dxa"/>
              <w:left w:w="8" w:type="dxa"/>
              <w:bottom w:w="0" w:type="dxa"/>
              <w:right w:w="8" w:type="dxa"/>
            </w:tcMar>
            <w:vAlign w:val="center"/>
            <w:hideMark/>
          </w:tcPr>
          <w:p w14:paraId="0457FE5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w:t>
            </w:r>
          </w:p>
        </w:tc>
        <w:tc>
          <w:tcPr>
            <w:tcW w:w="252" w:type="pct"/>
            <w:shd w:val="clear" w:color="auto" w:fill="FFFFFF"/>
            <w:tcMar>
              <w:top w:w="8" w:type="dxa"/>
              <w:left w:w="8" w:type="dxa"/>
              <w:bottom w:w="0" w:type="dxa"/>
              <w:right w:w="8" w:type="dxa"/>
            </w:tcMar>
            <w:vAlign w:val="center"/>
            <w:hideMark/>
          </w:tcPr>
          <w:p w14:paraId="3EC4A60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4.0</w:t>
            </w:r>
          </w:p>
        </w:tc>
        <w:tc>
          <w:tcPr>
            <w:tcW w:w="253" w:type="pct"/>
            <w:shd w:val="clear" w:color="auto" w:fill="FFFFFF"/>
            <w:tcMar>
              <w:top w:w="8" w:type="dxa"/>
              <w:left w:w="8" w:type="dxa"/>
              <w:bottom w:w="0" w:type="dxa"/>
              <w:right w:w="8" w:type="dxa"/>
            </w:tcMar>
            <w:vAlign w:val="center"/>
            <w:hideMark/>
          </w:tcPr>
          <w:p w14:paraId="1921EEE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3" w:type="pct"/>
            <w:shd w:val="clear" w:color="auto" w:fill="FFFFFF"/>
            <w:tcMar>
              <w:top w:w="8" w:type="dxa"/>
              <w:left w:w="8" w:type="dxa"/>
              <w:bottom w:w="0" w:type="dxa"/>
              <w:right w:w="8" w:type="dxa"/>
            </w:tcMar>
            <w:vAlign w:val="center"/>
            <w:hideMark/>
          </w:tcPr>
          <w:p w14:paraId="45D7BD2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w:t>
            </w:r>
          </w:p>
        </w:tc>
        <w:tc>
          <w:tcPr>
            <w:tcW w:w="252" w:type="pct"/>
            <w:shd w:val="clear" w:color="auto" w:fill="FFFFFF"/>
            <w:tcMar>
              <w:top w:w="8" w:type="dxa"/>
              <w:left w:w="8" w:type="dxa"/>
              <w:bottom w:w="0" w:type="dxa"/>
              <w:right w:w="8" w:type="dxa"/>
            </w:tcMar>
            <w:vAlign w:val="center"/>
            <w:hideMark/>
          </w:tcPr>
          <w:p w14:paraId="0080972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w:t>
            </w:r>
          </w:p>
        </w:tc>
        <w:tc>
          <w:tcPr>
            <w:tcW w:w="253" w:type="pct"/>
            <w:shd w:val="clear" w:color="auto" w:fill="FFFFFF"/>
            <w:tcMar>
              <w:top w:w="8" w:type="dxa"/>
              <w:left w:w="8" w:type="dxa"/>
              <w:bottom w:w="0" w:type="dxa"/>
              <w:right w:w="8" w:type="dxa"/>
            </w:tcMar>
            <w:vAlign w:val="center"/>
            <w:hideMark/>
          </w:tcPr>
          <w:p w14:paraId="6034658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w:t>
            </w:r>
          </w:p>
        </w:tc>
        <w:tc>
          <w:tcPr>
            <w:tcW w:w="252" w:type="pct"/>
            <w:shd w:val="clear" w:color="auto" w:fill="FFFFFF"/>
            <w:tcMar>
              <w:top w:w="8" w:type="dxa"/>
              <w:left w:w="8" w:type="dxa"/>
              <w:bottom w:w="0" w:type="dxa"/>
              <w:right w:w="8" w:type="dxa"/>
            </w:tcMar>
            <w:vAlign w:val="center"/>
            <w:hideMark/>
          </w:tcPr>
          <w:p w14:paraId="5528A1A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3.9</w:t>
            </w:r>
          </w:p>
        </w:tc>
        <w:tc>
          <w:tcPr>
            <w:tcW w:w="253" w:type="pct"/>
            <w:shd w:val="clear" w:color="auto" w:fill="FFFFFF"/>
            <w:tcMar>
              <w:top w:w="8" w:type="dxa"/>
              <w:left w:w="8" w:type="dxa"/>
              <w:bottom w:w="0" w:type="dxa"/>
              <w:right w:w="8" w:type="dxa"/>
            </w:tcMar>
            <w:vAlign w:val="center"/>
            <w:hideMark/>
          </w:tcPr>
          <w:p w14:paraId="12CE30E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w:t>
            </w:r>
          </w:p>
        </w:tc>
        <w:tc>
          <w:tcPr>
            <w:tcW w:w="253" w:type="pct"/>
            <w:shd w:val="clear" w:color="auto" w:fill="FFFFFF"/>
            <w:tcMar>
              <w:top w:w="8" w:type="dxa"/>
              <w:left w:w="8" w:type="dxa"/>
              <w:bottom w:w="0" w:type="dxa"/>
              <w:right w:w="8" w:type="dxa"/>
            </w:tcMar>
            <w:vAlign w:val="center"/>
            <w:hideMark/>
          </w:tcPr>
          <w:p w14:paraId="0B37C2D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w:t>
            </w:r>
          </w:p>
        </w:tc>
        <w:tc>
          <w:tcPr>
            <w:tcW w:w="252" w:type="pct"/>
            <w:shd w:val="clear" w:color="auto" w:fill="FFFFFF"/>
            <w:tcMar>
              <w:top w:w="8" w:type="dxa"/>
              <w:left w:w="8" w:type="dxa"/>
              <w:bottom w:w="0" w:type="dxa"/>
              <w:right w:w="8" w:type="dxa"/>
            </w:tcMar>
            <w:vAlign w:val="center"/>
            <w:hideMark/>
          </w:tcPr>
          <w:p w14:paraId="753AD4F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4.0</w:t>
            </w:r>
          </w:p>
        </w:tc>
        <w:tc>
          <w:tcPr>
            <w:tcW w:w="252" w:type="pct"/>
            <w:shd w:val="clear" w:color="auto" w:fill="FFFFFF"/>
            <w:tcMar>
              <w:top w:w="8" w:type="dxa"/>
              <w:left w:w="8" w:type="dxa"/>
              <w:bottom w:w="0" w:type="dxa"/>
              <w:right w:w="8" w:type="dxa"/>
            </w:tcMar>
            <w:vAlign w:val="center"/>
            <w:hideMark/>
          </w:tcPr>
          <w:p w14:paraId="6D0A367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w:t>
            </w:r>
          </w:p>
        </w:tc>
        <w:tc>
          <w:tcPr>
            <w:tcW w:w="251" w:type="pct"/>
            <w:shd w:val="clear" w:color="auto" w:fill="FFFFFF"/>
            <w:tcMar>
              <w:top w:w="8" w:type="dxa"/>
              <w:left w:w="8" w:type="dxa"/>
              <w:bottom w:w="0" w:type="dxa"/>
              <w:right w:w="8" w:type="dxa"/>
            </w:tcMar>
            <w:vAlign w:val="center"/>
            <w:hideMark/>
          </w:tcPr>
          <w:p w14:paraId="3BD9635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w:t>
            </w:r>
          </w:p>
        </w:tc>
      </w:tr>
      <w:tr w:rsidR="00177AD4" w:rsidRPr="00FB7D26" w14:paraId="69FC8787"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378C77CD" w14:textId="111924CA"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Child poverty (0-15 year olds)</w:t>
            </w:r>
          </w:p>
        </w:tc>
        <w:tc>
          <w:tcPr>
            <w:tcW w:w="252" w:type="pct"/>
            <w:shd w:val="clear" w:color="auto" w:fill="FFFFFF"/>
            <w:tcMar>
              <w:top w:w="8" w:type="dxa"/>
              <w:left w:w="8" w:type="dxa"/>
              <w:bottom w:w="0" w:type="dxa"/>
              <w:right w:w="8" w:type="dxa"/>
            </w:tcMar>
            <w:vAlign w:val="center"/>
            <w:hideMark/>
          </w:tcPr>
          <w:p w14:paraId="22DCC7E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27.6</w:t>
            </w:r>
          </w:p>
        </w:tc>
        <w:tc>
          <w:tcPr>
            <w:tcW w:w="252" w:type="pct"/>
            <w:shd w:val="clear" w:color="auto" w:fill="FFFFFF"/>
            <w:tcMar>
              <w:top w:w="8" w:type="dxa"/>
              <w:left w:w="8" w:type="dxa"/>
              <w:bottom w:w="0" w:type="dxa"/>
              <w:right w:w="8" w:type="dxa"/>
            </w:tcMar>
            <w:vAlign w:val="center"/>
            <w:hideMark/>
          </w:tcPr>
          <w:p w14:paraId="0AEE510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32.8</w:t>
            </w:r>
          </w:p>
        </w:tc>
        <w:tc>
          <w:tcPr>
            <w:tcW w:w="252" w:type="pct"/>
            <w:shd w:val="clear" w:color="auto" w:fill="FFFFFF"/>
            <w:tcMar>
              <w:top w:w="8" w:type="dxa"/>
              <w:left w:w="8" w:type="dxa"/>
              <w:bottom w:w="0" w:type="dxa"/>
              <w:right w:w="8" w:type="dxa"/>
            </w:tcMar>
            <w:vAlign w:val="center"/>
            <w:hideMark/>
          </w:tcPr>
          <w:p w14:paraId="73A8088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32.1</w:t>
            </w:r>
          </w:p>
        </w:tc>
        <w:tc>
          <w:tcPr>
            <w:tcW w:w="254" w:type="pct"/>
            <w:shd w:val="clear" w:color="auto" w:fill="FFFFFF"/>
            <w:tcMar>
              <w:top w:w="8" w:type="dxa"/>
              <w:left w:w="8" w:type="dxa"/>
              <w:bottom w:w="0" w:type="dxa"/>
              <w:right w:w="8" w:type="dxa"/>
            </w:tcMar>
            <w:vAlign w:val="center"/>
            <w:hideMark/>
          </w:tcPr>
          <w:p w14:paraId="105D2F9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32.3</w:t>
            </w:r>
          </w:p>
        </w:tc>
        <w:tc>
          <w:tcPr>
            <w:tcW w:w="252" w:type="pct"/>
            <w:shd w:val="clear" w:color="auto" w:fill="FFFFFF"/>
            <w:tcMar>
              <w:top w:w="8" w:type="dxa"/>
              <w:left w:w="8" w:type="dxa"/>
              <w:bottom w:w="0" w:type="dxa"/>
              <w:right w:w="8" w:type="dxa"/>
            </w:tcMar>
            <w:vAlign w:val="center"/>
            <w:hideMark/>
          </w:tcPr>
          <w:p w14:paraId="61F68A7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28.9</w:t>
            </w:r>
          </w:p>
        </w:tc>
        <w:tc>
          <w:tcPr>
            <w:tcW w:w="252" w:type="pct"/>
            <w:shd w:val="clear" w:color="auto" w:fill="FFFFFF"/>
            <w:tcMar>
              <w:top w:w="8" w:type="dxa"/>
              <w:left w:w="8" w:type="dxa"/>
              <w:bottom w:w="0" w:type="dxa"/>
              <w:right w:w="8" w:type="dxa"/>
            </w:tcMar>
            <w:vAlign w:val="center"/>
            <w:hideMark/>
          </w:tcPr>
          <w:p w14:paraId="4A29F6C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28.9</w:t>
            </w:r>
          </w:p>
        </w:tc>
        <w:tc>
          <w:tcPr>
            <w:tcW w:w="253" w:type="pct"/>
            <w:shd w:val="clear" w:color="auto" w:fill="FFFFFF"/>
            <w:tcMar>
              <w:top w:w="8" w:type="dxa"/>
              <w:left w:w="8" w:type="dxa"/>
              <w:bottom w:w="0" w:type="dxa"/>
              <w:right w:w="8" w:type="dxa"/>
            </w:tcMar>
            <w:vAlign w:val="center"/>
            <w:hideMark/>
          </w:tcPr>
          <w:p w14:paraId="46EE09F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31.1</w:t>
            </w:r>
          </w:p>
        </w:tc>
        <w:tc>
          <w:tcPr>
            <w:tcW w:w="253" w:type="pct"/>
            <w:shd w:val="clear" w:color="auto" w:fill="FFFFFF"/>
            <w:tcMar>
              <w:top w:w="8" w:type="dxa"/>
              <w:left w:w="8" w:type="dxa"/>
              <w:bottom w:w="0" w:type="dxa"/>
              <w:right w:w="8" w:type="dxa"/>
            </w:tcMar>
            <w:vAlign w:val="center"/>
            <w:hideMark/>
          </w:tcPr>
          <w:p w14:paraId="3500128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27.2</w:t>
            </w:r>
          </w:p>
        </w:tc>
        <w:tc>
          <w:tcPr>
            <w:tcW w:w="252" w:type="pct"/>
            <w:shd w:val="clear" w:color="auto" w:fill="FFFFFF"/>
            <w:tcMar>
              <w:top w:w="8" w:type="dxa"/>
              <w:left w:w="8" w:type="dxa"/>
              <w:bottom w:w="0" w:type="dxa"/>
              <w:right w:w="8" w:type="dxa"/>
            </w:tcMar>
            <w:vAlign w:val="center"/>
            <w:hideMark/>
          </w:tcPr>
          <w:p w14:paraId="5ED2C24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32.6</w:t>
            </w:r>
          </w:p>
        </w:tc>
        <w:tc>
          <w:tcPr>
            <w:tcW w:w="253" w:type="pct"/>
            <w:shd w:val="clear" w:color="auto" w:fill="FFFFFF"/>
            <w:tcMar>
              <w:top w:w="8" w:type="dxa"/>
              <w:left w:w="8" w:type="dxa"/>
              <w:bottom w:w="0" w:type="dxa"/>
              <w:right w:w="8" w:type="dxa"/>
            </w:tcMar>
            <w:vAlign w:val="center"/>
            <w:hideMark/>
          </w:tcPr>
          <w:p w14:paraId="5674928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31.0</w:t>
            </w:r>
          </w:p>
        </w:tc>
        <w:tc>
          <w:tcPr>
            <w:tcW w:w="252" w:type="pct"/>
            <w:shd w:val="clear" w:color="auto" w:fill="FFFFFF"/>
            <w:tcMar>
              <w:top w:w="8" w:type="dxa"/>
              <w:left w:w="8" w:type="dxa"/>
              <w:bottom w:w="0" w:type="dxa"/>
              <w:right w:w="8" w:type="dxa"/>
            </w:tcMar>
            <w:vAlign w:val="center"/>
            <w:hideMark/>
          </w:tcPr>
          <w:p w14:paraId="5125683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31.4</w:t>
            </w:r>
          </w:p>
        </w:tc>
        <w:tc>
          <w:tcPr>
            <w:tcW w:w="253" w:type="pct"/>
            <w:shd w:val="clear" w:color="auto" w:fill="FFFFFF"/>
            <w:tcMar>
              <w:top w:w="8" w:type="dxa"/>
              <w:left w:w="8" w:type="dxa"/>
              <w:bottom w:w="0" w:type="dxa"/>
              <w:right w:w="8" w:type="dxa"/>
            </w:tcMar>
            <w:vAlign w:val="center"/>
            <w:hideMark/>
          </w:tcPr>
          <w:p w14:paraId="231B911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25.7</w:t>
            </w:r>
          </w:p>
        </w:tc>
        <w:tc>
          <w:tcPr>
            <w:tcW w:w="253" w:type="pct"/>
            <w:shd w:val="clear" w:color="auto" w:fill="FFFFFF"/>
            <w:tcMar>
              <w:top w:w="8" w:type="dxa"/>
              <w:left w:w="8" w:type="dxa"/>
              <w:bottom w:w="0" w:type="dxa"/>
              <w:right w:w="8" w:type="dxa"/>
            </w:tcMar>
            <w:vAlign w:val="center"/>
            <w:hideMark/>
          </w:tcPr>
          <w:p w14:paraId="739934E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25.7</w:t>
            </w:r>
          </w:p>
        </w:tc>
        <w:tc>
          <w:tcPr>
            <w:tcW w:w="252" w:type="pct"/>
            <w:shd w:val="clear" w:color="auto" w:fill="FFFFFF"/>
            <w:tcMar>
              <w:top w:w="8" w:type="dxa"/>
              <w:left w:w="8" w:type="dxa"/>
              <w:bottom w:w="0" w:type="dxa"/>
              <w:right w:w="8" w:type="dxa"/>
            </w:tcMar>
            <w:vAlign w:val="center"/>
            <w:hideMark/>
          </w:tcPr>
          <w:p w14:paraId="578E97A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30.0</w:t>
            </w:r>
          </w:p>
        </w:tc>
        <w:tc>
          <w:tcPr>
            <w:tcW w:w="252" w:type="pct"/>
            <w:shd w:val="clear" w:color="auto" w:fill="FFFFFF"/>
            <w:tcMar>
              <w:top w:w="8" w:type="dxa"/>
              <w:left w:w="8" w:type="dxa"/>
              <w:bottom w:w="0" w:type="dxa"/>
              <w:right w:w="8" w:type="dxa"/>
            </w:tcMar>
            <w:vAlign w:val="center"/>
            <w:hideMark/>
          </w:tcPr>
          <w:p w14:paraId="145D65B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22.5</w:t>
            </w:r>
          </w:p>
        </w:tc>
        <w:tc>
          <w:tcPr>
            <w:tcW w:w="251" w:type="pct"/>
            <w:shd w:val="clear" w:color="auto" w:fill="FFFFFF"/>
            <w:tcMar>
              <w:top w:w="8" w:type="dxa"/>
              <w:left w:w="8" w:type="dxa"/>
              <w:bottom w:w="0" w:type="dxa"/>
              <w:right w:w="8" w:type="dxa"/>
            </w:tcMar>
            <w:vAlign w:val="center"/>
            <w:hideMark/>
          </w:tcPr>
          <w:p w14:paraId="5E15161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32.6</w:t>
            </w:r>
          </w:p>
        </w:tc>
      </w:tr>
      <w:tr w:rsidR="00177AD4" w:rsidRPr="00FB7D26" w14:paraId="5D1A6742"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17E841D4" w14:textId="31E2B17E"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Gini Coefficient</w:t>
            </w:r>
          </w:p>
        </w:tc>
        <w:tc>
          <w:tcPr>
            <w:tcW w:w="252" w:type="pct"/>
            <w:shd w:val="clear" w:color="auto" w:fill="FFFFFF"/>
            <w:tcMar>
              <w:top w:w="8" w:type="dxa"/>
              <w:left w:w="8" w:type="dxa"/>
              <w:bottom w:w="0" w:type="dxa"/>
              <w:right w:w="8" w:type="dxa"/>
            </w:tcMar>
            <w:vAlign w:val="center"/>
            <w:hideMark/>
          </w:tcPr>
          <w:p w14:paraId="4432183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2" w:type="pct"/>
            <w:shd w:val="clear" w:color="auto" w:fill="FFFFFF"/>
            <w:tcMar>
              <w:top w:w="8" w:type="dxa"/>
              <w:left w:w="8" w:type="dxa"/>
              <w:bottom w:w="0" w:type="dxa"/>
              <w:right w:w="8" w:type="dxa"/>
            </w:tcMar>
            <w:vAlign w:val="center"/>
            <w:hideMark/>
          </w:tcPr>
          <w:p w14:paraId="50D6CFC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36.1</w:t>
            </w:r>
          </w:p>
        </w:tc>
        <w:tc>
          <w:tcPr>
            <w:tcW w:w="252" w:type="pct"/>
            <w:shd w:val="clear" w:color="auto" w:fill="FFFFFF"/>
            <w:tcMar>
              <w:top w:w="8" w:type="dxa"/>
              <w:left w:w="8" w:type="dxa"/>
              <w:bottom w:w="0" w:type="dxa"/>
              <w:right w:w="8" w:type="dxa"/>
            </w:tcMar>
            <w:vAlign w:val="center"/>
            <w:hideMark/>
          </w:tcPr>
          <w:p w14:paraId="5BEE56D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4" w:type="pct"/>
            <w:shd w:val="clear" w:color="auto" w:fill="FFFFFF"/>
            <w:tcMar>
              <w:top w:w="8" w:type="dxa"/>
              <w:left w:w="8" w:type="dxa"/>
              <w:bottom w:w="0" w:type="dxa"/>
              <w:right w:w="8" w:type="dxa"/>
            </w:tcMar>
            <w:vAlign w:val="center"/>
            <w:hideMark/>
          </w:tcPr>
          <w:p w14:paraId="61875E5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35.8</w:t>
            </w:r>
          </w:p>
        </w:tc>
        <w:tc>
          <w:tcPr>
            <w:tcW w:w="252" w:type="pct"/>
            <w:shd w:val="clear" w:color="auto" w:fill="FFFFFF"/>
            <w:tcMar>
              <w:top w:w="8" w:type="dxa"/>
              <w:left w:w="8" w:type="dxa"/>
              <w:bottom w:w="0" w:type="dxa"/>
              <w:right w:w="8" w:type="dxa"/>
            </w:tcMar>
            <w:vAlign w:val="center"/>
            <w:hideMark/>
          </w:tcPr>
          <w:p w14:paraId="213BD5D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34.5</w:t>
            </w:r>
          </w:p>
        </w:tc>
        <w:tc>
          <w:tcPr>
            <w:tcW w:w="252" w:type="pct"/>
            <w:shd w:val="clear" w:color="auto" w:fill="FFFFFF"/>
            <w:tcMar>
              <w:top w:w="8" w:type="dxa"/>
              <w:left w:w="8" w:type="dxa"/>
              <w:bottom w:w="0" w:type="dxa"/>
              <w:right w:w="8" w:type="dxa"/>
            </w:tcMar>
            <w:vAlign w:val="center"/>
            <w:hideMark/>
          </w:tcPr>
          <w:p w14:paraId="0F87CB4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35.4</w:t>
            </w:r>
          </w:p>
        </w:tc>
        <w:tc>
          <w:tcPr>
            <w:tcW w:w="253" w:type="pct"/>
            <w:shd w:val="clear" w:color="auto" w:fill="FFFFFF"/>
            <w:tcMar>
              <w:top w:w="8" w:type="dxa"/>
              <w:left w:w="8" w:type="dxa"/>
              <w:bottom w:w="0" w:type="dxa"/>
              <w:right w:w="8" w:type="dxa"/>
            </w:tcMar>
            <w:vAlign w:val="center"/>
            <w:hideMark/>
          </w:tcPr>
          <w:p w14:paraId="678E871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35.7</w:t>
            </w:r>
          </w:p>
        </w:tc>
        <w:tc>
          <w:tcPr>
            <w:tcW w:w="253" w:type="pct"/>
            <w:shd w:val="clear" w:color="auto" w:fill="FFFFFF"/>
            <w:tcMar>
              <w:top w:w="8" w:type="dxa"/>
              <w:left w:w="8" w:type="dxa"/>
              <w:bottom w:w="0" w:type="dxa"/>
              <w:right w:w="8" w:type="dxa"/>
            </w:tcMar>
            <w:vAlign w:val="center"/>
            <w:hideMark/>
          </w:tcPr>
          <w:p w14:paraId="61E223F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34.8</w:t>
            </w:r>
          </w:p>
        </w:tc>
        <w:tc>
          <w:tcPr>
            <w:tcW w:w="252" w:type="pct"/>
            <w:shd w:val="clear" w:color="auto" w:fill="FFFFFF"/>
            <w:tcMar>
              <w:top w:w="8" w:type="dxa"/>
              <w:left w:w="8" w:type="dxa"/>
              <w:bottom w:w="0" w:type="dxa"/>
              <w:right w:w="8" w:type="dxa"/>
            </w:tcMar>
            <w:vAlign w:val="center"/>
            <w:hideMark/>
          </w:tcPr>
          <w:p w14:paraId="3B8AE96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36.0</w:t>
            </w:r>
          </w:p>
        </w:tc>
        <w:tc>
          <w:tcPr>
            <w:tcW w:w="253" w:type="pct"/>
            <w:shd w:val="clear" w:color="auto" w:fill="FFFFFF"/>
            <w:tcMar>
              <w:top w:w="8" w:type="dxa"/>
              <w:left w:w="8" w:type="dxa"/>
              <w:bottom w:w="0" w:type="dxa"/>
              <w:right w:w="8" w:type="dxa"/>
            </w:tcMar>
            <w:vAlign w:val="center"/>
            <w:hideMark/>
          </w:tcPr>
          <w:p w14:paraId="5B28645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35.0</w:t>
            </w:r>
          </w:p>
        </w:tc>
        <w:tc>
          <w:tcPr>
            <w:tcW w:w="252" w:type="pct"/>
            <w:shd w:val="clear" w:color="auto" w:fill="FFFFFF"/>
            <w:tcMar>
              <w:top w:w="8" w:type="dxa"/>
              <w:left w:w="8" w:type="dxa"/>
              <w:bottom w:w="0" w:type="dxa"/>
              <w:right w:w="8" w:type="dxa"/>
            </w:tcMar>
            <w:vAlign w:val="center"/>
            <w:hideMark/>
          </w:tcPr>
          <w:p w14:paraId="379D39B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35.6</w:t>
            </w:r>
          </w:p>
        </w:tc>
        <w:tc>
          <w:tcPr>
            <w:tcW w:w="253" w:type="pct"/>
            <w:shd w:val="clear" w:color="auto" w:fill="FFFFFF"/>
            <w:tcMar>
              <w:top w:w="8" w:type="dxa"/>
              <w:left w:w="8" w:type="dxa"/>
              <w:bottom w:w="0" w:type="dxa"/>
              <w:right w:w="8" w:type="dxa"/>
            </w:tcMar>
            <w:vAlign w:val="center"/>
            <w:hideMark/>
          </w:tcPr>
          <w:p w14:paraId="25BCD7F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33.0</w:t>
            </w:r>
          </w:p>
        </w:tc>
        <w:tc>
          <w:tcPr>
            <w:tcW w:w="253" w:type="pct"/>
            <w:shd w:val="clear" w:color="auto" w:fill="FFFFFF"/>
            <w:tcMar>
              <w:top w:w="8" w:type="dxa"/>
              <w:left w:w="8" w:type="dxa"/>
              <w:bottom w:w="0" w:type="dxa"/>
              <w:right w:w="8" w:type="dxa"/>
            </w:tcMar>
            <w:vAlign w:val="center"/>
            <w:hideMark/>
          </w:tcPr>
          <w:p w14:paraId="58B6AD9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34.8</w:t>
            </w:r>
          </w:p>
        </w:tc>
        <w:tc>
          <w:tcPr>
            <w:tcW w:w="252" w:type="pct"/>
            <w:shd w:val="clear" w:color="auto" w:fill="FFFFFF"/>
            <w:tcMar>
              <w:top w:w="8" w:type="dxa"/>
              <w:left w:w="8" w:type="dxa"/>
              <w:bottom w:w="0" w:type="dxa"/>
              <w:right w:w="8" w:type="dxa"/>
            </w:tcMar>
            <w:vAlign w:val="center"/>
            <w:hideMark/>
          </w:tcPr>
          <w:p w14:paraId="732E924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2" w:type="pct"/>
            <w:shd w:val="clear" w:color="auto" w:fill="FFFFFF"/>
            <w:tcMar>
              <w:top w:w="8" w:type="dxa"/>
              <w:left w:w="8" w:type="dxa"/>
              <w:bottom w:w="0" w:type="dxa"/>
              <w:right w:w="8" w:type="dxa"/>
            </w:tcMar>
            <w:vAlign w:val="center"/>
            <w:hideMark/>
          </w:tcPr>
          <w:p w14:paraId="5CADD95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34.0</w:t>
            </w:r>
          </w:p>
        </w:tc>
        <w:tc>
          <w:tcPr>
            <w:tcW w:w="251" w:type="pct"/>
            <w:shd w:val="clear" w:color="auto" w:fill="FFFFFF"/>
            <w:tcMar>
              <w:top w:w="8" w:type="dxa"/>
              <w:left w:w="8" w:type="dxa"/>
              <w:bottom w:w="0" w:type="dxa"/>
              <w:right w:w="8" w:type="dxa"/>
            </w:tcMar>
            <w:vAlign w:val="center"/>
            <w:hideMark/>
          </w:tcPr>
          <w:p w14:paraId="1478106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36.0</w:t>
            </w:r>
          </w:p>
        </w:tc>
      </w:tr>
      <w:tr w:rsidR="00177AD4" w:rsidRPr="00FB7D26" w14:paraId="690BD220"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58F82405" w14:textId="4159893E"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Coverage</w:t>
            </w:r>
          </w:p>
        </w:tc>
        <w:tc>
          <w:tcPr>
            <w:tcW w:w="252" w:type="pct"/>
            <w:shd w:val="clear" w:color="auto" w:fill="FFFFFF"/>
            <w:tcMar>
              <w:top w:w="8" w:type="dxa"/>
              <w:left w:w="8" w:type="dxa"/>
              <w:bottom w:w="0" w:type="dxa"/>
              <w:right w:w="8" w:type="dxa"/>
            </w:tcMar>
            <w:vAlign w:val="bottom"/>
            <w:hideMark/>
          </w:tcPr>
          <w:p w14:paraId="428AB3E0"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5E236CF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101842B5"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hideMark/>
          </w:tcPr>
          <w:p w14:paraId="0DC3E0B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E90807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789DCAC4"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5878CA7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2CFC54CE"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74E3C4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3F6C2B2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33C0D84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083501F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74993E1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35EFDEA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E3CC47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hideMark/>
          </w:tcPr>
          <w:p w14:paraId="0C4909D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r>
      <w:tr w:rsidR="00177AD4" w:rsidRPr="00FB7D26" w14:paraId="07396C40"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0588FEFA" w14:textId="5C626148"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Population Coverage</w:t>
            </w:r>
          </w:p>
        </w:tc>
        <w:tc>
          <w:tcPr>
            <w:tcW w:w="252" w:type="pct"/>
            <w:shd w:val="clear" w:color="auto" w:fill="FFFFFF"/>
            <w:tcMar>
              <w:top w:w="8" w:type="dxa"/>
              <w:left w:w="8" w:type="dxa"/>
              <w:bottom w:w="0" w:type="dxa"/>
              <w:right w:w="8" w:type="dxa"/>
            </w:tcMar>
            <w:vAlign w:val="center"/>
            <w:hideMark/>
          </w:tcPr>
          <w:p w14:paraId="73AA7F2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EDC0BA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AB8BAE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12.0</w:t>
            </w:r>
          </w:p>
        </w:tc>
        <w:tc>
          <w:tcPr>
            <w:tcW w:w="254" w:type="pct"/>
            <w:shd w:val="clear" w:color="auto" w:fill="FFFFFF"/>
            <w:tcMar>
              <w:top w:w="8" w:type="dxa"/>
              <w:left w:w="8" w:type="dxa"/>
              <w:bottom w:w="0" w:type="dxa"/>
              <w:right w:w="8" w:type="dxa"/>
            </w:tcMar>
            <w:vAlign w:val="center"/>
            <w:hideMark/>
          </w:tcPr>
          <w:p w14:paraId="6BE6D54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5.4</w:t>
            </w:r>
          </w:p>
        </w:tc>
        <w:tc>
          <w:tcPr>
            <w:tcW w:w="252" w:type="pct"/>
            <w:shd w:val="clear" w:color="auto" w:fill="FFFFFF"/>
            <w:tcMar>
              <w:top w:w="8" w:type="dxa"/>
              <w:left w:w="8" w:type="dxa"/>
              <w:bottom w:w="0" w:type="dxa"/>
              <w:right w:w="8" w:type="dxa"/>
            </w:tcMar>
            <w:vAlign w:val="center"/>
            <w:hideMark/>
          </w:tcPr>
          <w:p w14:paraId="119203A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28.0</w:t>
            </w:r>
          </w:p>
        </w:tc>
        <w:tc>
          <w:tcPr>
            <w:tcW w:w="252" w:type="pct"/>
            <w:shd w:val="clear" w:color="auto" w:fill="FFFFFF"/>
            <w:tcMar>
              <w:top w:w="8" w:type="dxa"/>
              <w:left w:w="8" w:type="dxa"/>
              <w:bottom w:w="0" w:type="dxa"/>
              <w:right w:w="8" w:type="dxa"/>
            </w:tcMar>
            <w:vAlign w:val="center"/>
            <w:hideMark/>
          </w:tcPr>
          <w:p w14:paraId="29A3E4E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15.3</w:t>
            </w:r>
          </w:p>
        </w:tc>
        <w:tc>
          <w:tcPr>
            <w:tcW w:w="253" w:type="pct"/>
            <w:shd w:val="clear" w:color="auto" w:fill="FFFFFF"/>
            <w:tcMar>
              <w:top w:w="8" w:type="dxa"/>
              <w:left w:w="8" w:type="dxa"/>
              <w:bottom w:w="0" w:type="dxa"/>
              <w:right w:w="8" w:type="dxa"/>
            </w:tcMar>
            <w:vAlign w:val="center"/>
            <w:hideMark/>
          </w:tcPr>
          <w:p w14:paraId="0F906E3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24.0</w:t>
            </w:r>
          </w:p>
        </w:tc>
        <w:tc>
          <w:tcPr>
            <w:tcW w:w="253" w:type="pct"/>
            <w:shd w:val="clear" w:color="auto" w:fill="FFFFFF"/>
            <w:tcMar>
              <w:top w:w="8" w:type="dxa"/>
              <w:left w:w="8" w:type="dxa"/>
              <w:bottom w:w="0" w:type="dxa"/>
              <w:right w:w="8" w:type="dxa"/>
            </w:tcMar>
            <w:vAlign w:val="center"/>
            <w:hideMark/>
          </w:tcPr>
          <w:p w14:paraId="32E0419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56.5</w:t>
            </w:r>
          </w:p>
        </w:tc>
        <w:tc>
          <w:tcPr>
            <w:tcW w:w="252" w:type="pct"/>
            <w:shd w:val="clear" w:color="auto" w:fill="FFFFFF"/>
            <w:tcMar>
              <w:top w:w="8" w:type="dxa"/>
              <w:left w:w="8" w:type="dxa"/>
              <w:bottom w:w="0" w:type="dxa"/>
              <w:right w:w="8" w:type="dxa"/>
            </w:tcMar>
            <w:vAlign w:val="center"/>
            <w:hideMark/>
          </w:tcPr>
          <w:p w14:paraId="6040238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c>
          <w:tcPr>
            <w:tcW w:w="253" w:type="pct"/>
            <w:shd w:val="clear" w:color="auto" w:fill="FFFFFF"/>
            <w:tcMar>
              <w:top w:w="8" w:type="dxa"/>
              <w:left w:w="8" w:type="dxa"/>
              <w:bottom w:w="0" w:type="dxa"/>
              <w:right w:w="8" w:type="dxa"/>
            </w:tcMar>
            <w:vAlign w:val="center"/>
            <w:hideMark/>
          </w:tcPr>
          <w:p w14:paraId="179EDED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12.0</w:t>
            </w:r>
          </w:p>
        </w:tc>
        <w:tc>
          <w:tcPr>
            <w:tcW w:w="252" w:type="pct"/>
            <w:shd w:val="clear" w:color="auto" w:fill="FFFFFF"/>
            <w:tcMar>
              <w:top w:w="8" w:type="dxa"/>
              <w:left w:w="8" w:type="dxa"/>
              <w:bottom w:w="0" w:type="dxa"/>
              <w:right w:w="8" w:type="dxa"/>
            </w:tcMar>
            <w:vAlign w:val="center"/>
            <w:hideMark/>
          </w:tcPr>
          <w:p w14:paraId="44D687F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5.4</w:t>
            </w:r>
          </w:p>
        </w:tc>
        <w:tc>
          <w:tcPr>
            <w:tcW w:w="253" w:type="pct"/>
            <w:shd w:val="clear" w:color="auto" w:fill="FFFFFF"/>
            <w:tcMar>
              <w:top w:w="8" w:type="dxa"/>
              <w:left w:w="8" w:type="dxa"/>
              <w:bottom w:w="0" w:type="dxa"/>
              <w:right w:w="8" w:type="dxa"/>
            </w:tcMar>
            <w:vAlign w:val="center"/>
            <w:hideMark/>
          </w:tcPr>
          <w:p w14:paraId="752ABD4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28.0</w:t>
            </w:r>
          </w:p>
        </w:tc>
        <w:tc>
          <w:tcPr>
            <w:tcW w:w="253" w:type="pct"/>
            <w:shd w:val="clear" w:color="auto" w:fill="FFFFFF"/>
            <w:tcMar>
              <w:top w:w="8" w:type="dxa"/>
              <w:left w:w="8" w:type="dxa"/>
              <w:bottom w:w="0" w:type="dxa"/>
              <w:right w:w="8" w:type="dxa"/>
            </w:tcMar>
            <w:vAlign w:val="center"/>
            <w:hideMark/>
          </w:tcPr>
          <w:p w14:paraId="03AB857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15.3</w:t>
            </w:r>
          </w:p>
        </w:tc>
        <w:tc>
          <w:tcPr>
            <w:tcW w:w="252" w:type="pct"/>
            <w:shd w:val="clear" w:color="auto" w:fill="FFFFFF"/>
            <w:tcMar>
              <w:top w:w="8" w:type="dxa"/>
              <w:left w:w="8" w:type="dxa"/>
              <w:bottom w:w="0" w:type="dxa"/>
              <w:right w:w="8" w:type="dxa"/>
            </w:tcMar>
            <w:vAlign w:val="center"/>
            <w:hideMark/>
          </w:tcPr>
          <w:p w14:paraId="662BDCB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24.0</w:t>
            </w:r>
          </w:p>
        </w:tc>
        <w:tc>
          <w:tcPr>
            <w:tcW w:w="252" w:type="pct"/>
            <w:shd w:val="clear" w:color="auto" w:fill="FFFFFF"/>
            <w:tcMar>
              <w:top w:w="8" w:type="dxa"/>
              <w:left w:w="8" w:type="dxa"/>
              <w:bottom w:w="0" w:type="dxa"/>
              <w:right w:w="8" w:type="dxa"/>
            </w:tcMar>
            <w:vAlign w:val="center"/>
            <w:hideMark/>
          </w:tcPr>
          <w:p w14:paraId="3BBEC14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56.5</w:t>
            </w:r>
          </w:p>
        </w:tc>
        <w:tc>
          <w:tcPr>
            <w:tcW w:w="251" w:type="pct"/>
            <w:shd w:val="clear" w:color="auto" w:fill="FFFFFF"/>
            <w:tcMar>
              <w:top w:w="8" w:type="dxa"/>
              <w:left w:w="8" w:type="dxa"/>
              <w:bottom w:w="0" w:type="dxa"/>
              <w:right w:w="8" w:type="dxa"/>
            </w:tcMar>
            <w:vAlign w:val="center"/>
            <w:hideMark/>
          </w:tcPr>
          <w:p w14:paraId="2008A89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r>
      <w:tr w:rsidR="00177AD4" w:rsidRPr="00FB7D26" w14:paraId="51D92900"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0FA853A" w14:textId="02CFFA88"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Coverage of children (0-17 year olds)</w:t>
            </w:r>
          </w:p>
        </w:tc>
        <w:tc>
          <w:tcPr>
            <w:tcW w:w="252" w:type="pct"/>
            <w:shd w:val="clear" w:color="auto" w:fill="FFFFFF"/>
            <w:tcMar>
              <w:top w:w="8" w:type="dxa"/>
              <w:left w:w="8" w:type="dxa"/>
              <w:bottom w:w="0" w:type="dxa"/>
              <w:right w:w="8" w:type="dxa"/>
            </w:tcMar>
            <w:vAlign w:val="center"/>
            <w:hideMark/>
          </w:tcPr>
          <w:p w14:paraId="65D5E1D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945611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5AAE92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17.5</w:t>
            </w:r>
          </w:p>
        </w:tc>
        <w:tc>
          <w:tcPr>
            <w:tcW w:w="254" w:type="pct"/>
            <w:shd w:val="clear" w:color="auto" w:fill="FFFFFF"/>
            <w:tcMar>
              <w:top w:w="8" w:type="dxa"/>
              <w:left w:w="8" w:type="dxa"/>
              <w:bottom w:w="0" w:type="dxa"/>
              <w:right w:w="8" w:type="dxa"/>
            </w:tcMar>
            <w:vAlign w:val="center"/>
            <w:hideMark/>
          </w:tcPr>
          <w:p w14:paraId="18C04F2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9.5</w:t>
            </w:r>
          </w:p>
        </w:tc>
        <w:tc>
          <w:tcPr>
            <w:tcW w:w="252" w:type="pct"/>
            <w:shd w:val="clear" w:color="auto" w:fill="FFFFFF"/>
            <w:tcMar>
              <w:top w:w="8" w:type="dxa"/>
              <w:left w:w="8" w:type="dxa"/>
              <w:bottom w:w="0" w:type="dxa"/>
              <w:right w:w="8" w:type="dxa"/>
            </w:tcMar>
            <w:vAlign w:val="center"/>
            <w:hideMark/>
          </w:tcPr>
          <w:p w14:paraId="24AA0D1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29.8</w:t>
            </w:r>
          </w:p>
        </w:tc>
        <w:tc>
          <w:tcPr>
            <w:tcW w:w="252" w:type="pct"/>
            <w:shd w:val="clear" w:color="auto" w:fill="FFFFFF"/>
            <w:tcMar>
              <w:top w:w="8" w:type="dxa"/>
              <w:left w:w="8" w:type="dxa"/>
              <w:bottom w:w="0" w:type="dxa"/>
              <w:right w:w="8" w:type="dxa"/>
            </w:tcMar>
            <w:vAlign w:val="center"/>
            <w:hideMark/>
          </w:tcPr>
          <w:p w14:paraId="2AC44D5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27.8</w:t>
            </w:r>
          </w:p>
        </w:tc>
        <w:tc>
          <w:tcPr>
            <w:tcW w:w="253" w:type="pct"/>
            <w:shd w:val="clear" w:color="auto" w:fill="FFFFFF"/>
            <w:tcMar>
              <w:top w:w="8" w:type="dxa"/>
              <w:left w:w="8" w:type="dxa"/>
              <w:bottom w:w="0" w:type="dxa"/>
              <w:right w:w="8" w:type="dxa"/>
            </w:tcMar>
            <w:vAlign w:val="center"/>
            <w:hideMark/>
          </w:tcPr>
          <w:p w14:paraId="47D71E3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43.7</w:t>
            </w:r>
          </w:p>
        </w:tc>
        <w:tc>
          <w:tcPr>
            <w:tcW w:w="253" w:type="pct"/>
            <w:shd w:val="clear" w:color="auto" w:fill="FFFFFF"/>
            <w:tcMar>
              <w:top w:w="8" w:type="dxa"/>
              <w:left w:w="8" w:type="dxa"/>
              <w:bottom w:w="0" w:type="dxa"/>
              <w:right w:w="8" w:type="dxa"/>
            </w:tcMar>
            <w:vAlign w:val="center"/>
            <w:hideMark/>
          </w:tcPr>
          <w:p w14:paraId="22AE7B7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hideMark/>
          </w:tcPr>
          <w:p w14:paraId="1AC293F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w:t>
            </w:r>
          </w:p>
        </w:tc>
        <w:tc>
          <w:tcPr>
            <w:tcW w:w="253" w:type="pct"/>
            <w:shd w:val="clear" w:color="auto" w:fill="FFFFFF"/>
            <w:tcMar>
              <w:top w:w="8" w:type="dxa"/>
              <w:left w:w="8" w:type="dxa"/>
              <w:bottom w:w="0" w:type="dxa"/>
              <w:right w:w="8" w:type="dxa"/>
            </w:tcMar>
            <w:vAlign w:val="center"/>
            <w:hideMark/>
          </w:tcPr>
          <w:p w14:paraId="35B4270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17.5</w:t>
            </w:r>
          </w:p>
        </w:tc>
        <w:tc>
          <w:tcPr>
            <w:tcW w:w="252" w:type="pct"/>
            <w:shd w:val="clear" w:color="auto" w:fill="FFFFFF"/>
            <w:tcMar>
              <w:top w:w="8" w:type="dxa"/>
              <w:left w:w="8" w:type="dxa"/>
              <w:bottom w:w="0" w:type="dxa"/>
              <w:right w:w="8" w:type="dxa"/>
            </w:tcMar>
            <w:vAlign w:val="center"/>
            <w:hideMark/>
          </w:tcPr>
          <w:p w14:paraId="5B491FE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9.5</w:t>
            </w:r>
          </w:p>
        </w:tc>
        <w:tc>
          <w:tcPr>
            <w:tcW w:w="253" w:type="pct"/>
            <w:shd w:val="clear" w:color="auto" w:fill="FFFFFF"/>
            <w:tcMar>
              <w:top w:w="8" w:type="dxa"/>
              <w:left w:w="8" w:type="dxa"/>
              <w:bottom w:w="0" w:type="dxa"/>
              <w:right w:w="8" w:type="dxa"/>
            </w:tcMar>
            <w:vAlign w:val="center"/>
            <w:hideMark/>
          </w:tcPr>
          <w:p w14:paraId="1F592F1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29.8</w:t>
            </w:r>
          </w:p>
        </w:tc>
        <w:tc>
          <w:tcPr>
            <w:tcW w:w="253" w:type="pct"/>
            <w:shd w:val="clear" w:color="auto" w:fill="FFFFFF"/>
            <w:tcMar>
              <w:top w:w="8" w:type="dxa"/>
              <w:left w:w="8" w:type="dxa"/>
              <w:bottom w:w="0" w:type="dxa"/>
              <w:right w:w="8" w:type="dxa"/>
            </w:tcMar>
            <w:vAlign w:val="center"/>
            <w:hideMark/>
          </w:tcPr>
          <w:p w14:paraId="3B70673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27.8</w:t>
            </w:r>
          </w:p>
        </w:tc>
        <w:tc>
          <w:tcPr>
            <w:tcW w:w="252" w:type="pct"/>
            <w:shd w:val="clear" w:color="auto" w:fill="FFFFFF"/>
            <w:tcMar>
              <w:top w:w="8" w:type="dxa"/>
              <w:left w:w="8" w:type="dxa"/>
              <w:bottom w:w="0" w:type="dxa"/>
              <w:right w:w="8" w:type="dxa"/>
            </w:tcMar>
            <w:vAlign w:val="center"/>
            <w:hideMark/>
          </w:tcPr>
          <w:p w14:paraId="623464F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43.7</w:t>
            </w:r>
          </w:p>
        </w:tc>
        <w:tc>
          <w:tcPr>
            <w:tcW w:w="252" w:type="pct"/>
            <w:shd w:val="clear" w:color="auto" w:fill="FFFFFF"/>
            <w:tcMar>
              <w:top w:w="8" w:type="dxa"/>
              <w:left w:w="8" w:type="dxa"/>
              <w:bottom w:w="0" w:type="dxa"/>
              <w:right w:w="8" w:type="dxa"/>
            </w:tcMar>
            <w:vAlign w:val="center"/>
            <w:hideMark/>
          </w:tcPr>
          <w:p w14:paraId="0F13777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1" w:type="pct"/>
            <w:shd w:val="clear" w:color="auto" w:fill="FFFFFF"/>
            <w:tcMar>
              <w:top w:w="8" w:type="dxa"/>
              <w:left w:w="8" w:type="dxa"/>
              <w:bottom w:w="0" w:type="dxa"/>
              <w:right w:w="8" w:type="dxa"/>
            </w:tcMar>
            <w:vAlign w:val="center"/>
            <w:hideMark/>
          </w:tcPr>
          <w:p w14:paraId="78D9AD4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w:t>
            </w:r>
          </w:p>
        </w:tc>
      </w:tr>
      <w:tr w:rsidR="00177AD4" w:rsidRPr="00FB7D26" w14:paraId="7CDD022D"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1306C570" w14:textId="25CEC05D"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1</w:t>
            </w:r>
          </w:p>
        </w:tc>
        <w:tc>
          <w:tcPr>
            <w:tcW w:w="252" w:type="pct"/>
            <w:shd w:val="clear" w:color="auto" w:fill="FFFFFF"/>
            <w:tcMar>
              <w:top w:w="8" w:type="dxa"/>
              <w:left w:w="8" w:type="dxa"/>
              <w:bottom w:w="0" w:type="dxa"/>
              <w:right w:w="8" w:type="dxa"/>
            </w:tcMar>
            <w:vAlign w:val="center"/>
            <w:hideMark/>
          </w:tcPr>
          <w:p w14:paraId="05D1046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EA2851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7BD77FA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33.9</w:t>
            </w:r>
          </w:p>
        </w:tc>
        <w:tc>
          <w:tcPr>
            <w:tcW w:w="254" w:type="pct"/>
            <w:shd w:val="clear" w:color="auto" w:fill="FFFFFF"/>
            <w:tcMar>
              <w:top w:w="8" w:type="dxa"/>
              <w:left w:w="8" w:type="dxa"/>
              <w:bottom w:w="0" w:type="dxa"/>
              <w:right w:w="8" w:type="dxa"/>
            </w:tcMar>
            <w:vAlign w:val="center"/>
            <w:hideMark/>
          </w:tcPr>
          <w:p w14:paraId="1548A5B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2" w:type="pct"/>
            <w:shd w:val="clear" w:color="auto" w:fill="FFFFFF"/>
            <w:tcMar>
              <w:top w:w="8" w:type="dxa"/>
              <w:left w:w="8" w:type="dxa"/>
              <w:bottom w:w="0" w:type="dxa"/>
              <w:right w:w="8" w:type="dxa"/>
            </w:tcMar>
            <w:vAlign w:val="center"/>
            <w:hideMark/>
          </w:tcPr>
          <w:p w14:paraId="1F0985E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66.1</w:t>
            </w:r>
          </w:p>
        </w:tc>
        <w:tc>
          <w:tcPr>
            <w:tcW w:w="252" w:type="pct"/>
            <w:shd w:val="clear" w:color="auto" w:fill="FFFFFF"/>
            <w:tcMar>
              <w:top w:w="8" w:type="dxa"/>
              <w:left w:w="8" w:type="dxa"/>
              <w:bottom w:w="0" w:type="dxa"/>
              <w:right w:w="8" w:type="dxa"/>
            </w:tcMar>
            <w:vAlign w:val="center"/>
            <w:hideMark/>
          </w:tcPr>
          <w:p w14:paraId="4B6248B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3" w:type="pct"/>
            <w:shd w:val="clear" w:color="auto" w:fill="FFFFFF"/>
            <w:tcMar>
              <w:top w:w="8" w:type="dxa"/>
              <w:left w:w="8" w:type="dxa"/>
              <w:bottom w:w="0" w:type="dxa"/>
              <w:right w:w="8" w:type="dxa"/>
            </w:tcMar>
            <w:vAlign w:val="center"/>
            <w:hideMark/>
          </w:tcPr>
          <w:p w14:paraId="148C092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3" w:type="pct"/>
            <w:shd w:val="clear" w:color="auto" w:fill="FFFFFF"/>
            <w:tcMar>
              <w:top w:w="8" w:type="dxa"/>
              <w:left w:w="8" w:type="dxa"/>
              <w:bottom w:w="0" w:type="dxa"/>
              <w:right w:w="8" w:type="dxa"/>
            </w:tcMar>
            <w:vAlign w:val="center"/>
            <w:hideMark/>
          </w:tcPr>
          <w:p w14:paraId="5B48800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66.8</w:t>
            </w:r>
          </w:p>
        </w:tc>
        <w:tc>
          <w:tcPr>
            <w:tcW w:w="252" w:type="pct"/>
            <w:shd w:val="clear" w:color="auto" w:fill="FFFFFF"/>
            <w:tcMar>
              <w:top w:w="8" w:type="dxa"/>
              <w:left w:w="8" w:type="dxa"/>
              <w:bottom w:w="0" w:type="dxa"/>
              <w:right w:w="8" w:type="dxa"/>
            </w:tcMar>
            <w:vAlign w:val="center"/>
            <w:hideMark/>
          </w:tcPr>
          <w:p w14:paraId="07654CD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7.1</w:t>
            </w:r>
          </w:p>
        </w:tc>
        <w:tc>
          <w:tcPr>
            <w:tcW w:w="253" w:type="pct"/>
            <w:shd w:val="clear" w:color="auto" w:fill="FFFFFF"/>
            <w:tcMar>
              <w:top w:w="8" w:type="dxa"/>
              <w:left w:w="8" w:type="dxa"/>
              <w:bottom w:w="0" w:type="dxa"/>
              <w:right w:w="8" w:type="dxa"/>
            </w:tcMar>
            <w:vAlign w:val="center"/>
            <w:hideMark/>
          </w:tcPr>
          <w:p w14:paraId="5442817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33.9</w:t>
            </w:r>
          </w:p>
        </w:tc>
        <w:tc>
          <w:tcPr>
            <w:tcW w:w="252" w:type="pct"/>
            <w:shd w:val="clear" w:color="auto" w:fill="FFFFFF"/>
            <w:tcMar>
              <w:top w:w="8" w:type="dxa"/>
              <w:left w:w="8" w:type="dxa"/>
              <w:bottom w:w="0" w:type="dxa"/>
              <w:right w:w="8" w:type="dxa"/>
            </w:tcMar>
            <w:vAlign w:val="center"/>
            <w:hideMark/>
          </w:tcPr>
          <w:p w14:paraId="166DA18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3" w:type="pct"/>
            <w:shd w:val="clear" w:color="auto" w:fill="FFFFFF"/>
            <w:tcMar>
              <w:top w:w="8" w:type="dxa"/>
              <w:left w:w="8" w:type="dxa"/>
              <w:bottom w:w="0" w:type="dxa"/>
              <w:right w:w="8" w:type="dxa"/>
            </w:tcMar>
            <w:vAlign w:val="center"/>
            <w:hideMark/>
          </w:tcPr>
          <w:p w14:paraId="06D97B3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66.1</w:t>
            </w:r>
          </w:p>
        </w:tc>
        <w:tc>
          <w:tcPr>
            <w:tcW w:w="253" w:type="pct"/>
            <w:shd w:val="clear" w:color="auto" w:fill="FFFFFF"/>
            <w:tcMar>
              <w:top w:w="8" w:type="dxa"/>
              <w:left w:w="8" w:type="dxa"/>
              <w:bottom w:w="0" w:type="dxa"/>
              <w:right w:w="8" w:type="dxa"/>
            </w:tcMar>
            <w:vAlign w:val="center"/>
            <w:hideMark/>
          </w:tcPr>
          <w:p w14:paraId="60591DB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2" w:type="pct"/>
            <w:shd w:val="clear" w:color="auto" w:fill="FFFFFF"/>
            <w:tcMar>
              <w:top w:w="8" w:type="dxa"/>
              <w:left w:w="8" w:type="dxa"/>
              <w:bottom w:w="0" w:type="dxa"/>
              <w:right w:w="8" w:type="dxa"/>
            </w:tcMar>
            <w:vAlign w:val="center"/>
            <w:hideMark/>
          </w:tcPr>
          <w:p w14:paraId="55D6A1F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2" w:type="pct"/>
            <w:shd w:val="clear" w:color="auto" w:fill="FFFFFF"/>
            <w:tcMar>
              <w:top w:w="8" w:type="dxa"/>
              <w:left w:w="8" w:type="dxa"/>
              <w:bottom w:w="0" w:type="dxa"/>
              <w:right w:w="8" w:type="dxa"/>
            </w:tcMar>
            <w:vAlign w:val="center"/>
            <w:hideMark/>
          </w:tcPr>
          <w:p w14:paraId="260F82E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66.8</w:t>
            </w:r>
          </w:p>
        </w:tc>
        <w:tc>
          <w:tcPr>
            <w:tcW w:w="251" w:type="pct"/>
            <w:shd w:val="clear" w:color="auto" w:fill="FFFFFF"/>
            <w:tcMar>
              <w:top w:w="8" w:type="dxa"/>
              <w:left w:w="8" w:type="dxa"/>
              <w:bottom w:w="0" w:type="dxa"/>
              <w:right w:w="8" w:type="dxa"/>
            </w:tcMar>
            <w:vAlign w:val="center"/>
            <w:hideMark/>
          </w:tcPr>
          <w:p w14:paraId="3C1E98E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7.1</w:t>
            </w:r>
          </w:p>
        </w:tc>
      </w:tr>
      <w:tr w:rsidR="00177AD4" w:rsidRPr="00FB7D26" w14:paraId="52F0AAD1"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5A968E4" w14:textId="7F49621F"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2</w:t>
            </w:r>
          </w:p>
        </w:tc>
        <w:tc>
          <w:tcPr>
            <w:tcW w:w="252" w:type="pct"/>
            <w:shd w:val="clear" w:color="auto" w:fill="FFFFFF"/>
            <w:tcMar>
              <w:top w:w="8" w:type="dxa"/>
              <w:left w:w="8" w:type="dxa"/>
              <w:bottom w:w="0" w:type="dxa"/>
              <w:right w:w="8" w:type="dxa"/>
            </w:tcMar>
            <w:vAlign w:val="center"/>
            <w:hideMark/>
          </w:tcPr>
          <w:p w14:paraId="0F29C61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0A0992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C2117C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4" w:type="pct"/>
            <w:shd w:val="clear" w:color="auto" w:fill="FFFFFF"/>
            <w:tcMar>
              <w:top w:w="8" w:type="dxa"/>
              <w:left w:w="8" w:type="dxa"/>
              <w:bottom w:w="0" w:type="dxa"/>
              <w:right w:w="8" w:type="dxa"/>
            </w:tcMar>
            <w:vAlign w:val="center"/>
            <w:hideMark/>
          </w:tcPr>
          <w:p w14:paraId="5C99411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7.8</w:t>
            </w:r>
          </w:p>
        </w:tc>
        <w:tc>
          <w:tcPr>
            <w:tcW w:w="252" w:type="pct"/>
            <w:shd w:val="clear" w:color="auto" w:fill="FFFFFF"/>
            <w:tcMar>
              <w:top w:w="8" w:type="dxa"/>
              <w:left w:w="8" w:type="dxa"/>
              <w:bottom w:w="0" w:type="dxa"/>
              <w:right w:w="8" w:type="dxa"/>
            </w:tcMar>
            <w:vAlign w:val="center"/>
            <w:hideMark/>
          </w:tcPr>
          <w:p w14:paraId="7E632AD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84.1</w:t>
            </w:r>
          </w:p>
        </w:tc>
        <w:tc>
          <w:tcPr>
            <w:tcW w:w="252" w:type="pct"/>
            <w:shd w:val="clear" w:color="auto" w:fill="FFFFFF"/>
            <w:tcMar>
              <w:top w:w="8" w:type="dxa"/>
              <w:left w:w="8" w:type="dxa"/>
              <w:bottom w:w="0" w:type="dxa"/>
              <w:right w:w="8" w:type="dxa"/>
            </w:tcMar>
            <w:vAlign w:val="center"/>
            <w:hideMark/>
          </w:tcPr>
          <w:p w14:paraId="3D6F038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45.8</w:t>
            </w:r>
          </w:p>
        </w:tc>
        <w:tc>
          <w:tcPr>
            <w:tcW w:w="253" w:type="pct"/>
            <w:shd w:val="clear" w:color="auto" w:fill="FFFFFF"/>
            <w:tcMar>
              <w:top w:w="8" w:type="dxa"/>
              <w:left w:w="8" w:type="dxa"/>
              <w:bottom w:w="0" w:type="dxa"/>
              <w:right w:w="8" w:type="dxa"/>
            </w:tcMar>
            <w:vAlign w:val="center"/>
            <w:hideMark/>
          </w:tcPr>
          <w:p w14:paraId="66E7E78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26.8</w:t>
            </w:r>
          </w:p>
        </w:tc>
        <w:tc>
          <w:tcPr>
            <w:tcW w:w="253" w:type="pct"/>
            <w:shd w:val="clear" w:color="auto" w:fill="FFFFFF"/>
            <w:tcMar>
              <w:top w:w="8" w:type="dxa"/>
              <w:left w:w="8" w:type="dxa"/>
              <w:bottom w:w="0" w:type="dxa"/>
              <w:right w:w="8" w:type="dxa"/>
            </w:tcMar>
            <w:vAlign w:val="center"/>
            <w:hideMark/>
          </w:tcPr>
          <w:p w14:paraId="69A90AF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62.4</w:t>
            </w:r>
          </w:p>
        </w:tc>
        <w:tc>
          <w:tcPr>
            <w:tcW w:w="252" w:type="pct"/>
            <w:shd w:val="clear" w:color="auto" w:fill="FFFFFF"/>
            <w:tcMar>
              <w:top w:w="8" w:type="dxa"/>
              <w:left w:w="8" w:type="dxa"/>
              <w:bottom w:w="0" w:type="dxa"/>
              <w:right w:w="8" w:type="dxa"/>
            </w:tcMar>
            <w:vAlign w:val="center"/>
            <w:hideMark/>
          </w:tcPr>
          <w:p w14:paraId="1515998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w:t>
            </w:r>
          </w:p>
        </w:tc>
        <w:tc>
          <w:tcPr>
            <w:tcW w:w="253" w:type="pct"/>
            <w:shd w:val="clear" w:color="auto" w:fill="FFFFFF"/>
            <w:tcMar>
              <w:top w:w="8" w:type="dxa"/>
              <w:left w:w="8" w:type="dxa"/>
              <w:bottom w:w="0" w:type="dxa"/>
              <w:right w:w="8" w:type="dxa"/>
            </w:tcMar>
            <w:vAlign w:val="center"/>
            <w:hideMark/>
          </w:tcPr>
          <w:p w14:paraId="78B022B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2" w:type="pct"/>
            <w:shd w:val="clear" w:color="auto" w:fill="FFFFFF"/>
            <w:tcMar>
              <w:top w:w="8" w:type="dxa"/>
              <w:left w:w="8" w:type="dxa"/>
              <w:bottom w:w="0" w:type="dxa"/>
              <w:right w:w="8" w:type="dxa"/>
            </w:tcMar>
            <w:vAlign w:val="center"/>
            <w:hideMark/>
          </w:tcPr>
          <w:p w14:paraId="1831A42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7.8</w:t>
            </w:r>
          </w:p>
        </w:tc>
        <w:tc>
          <w:tcPr>
            <w:tcW w:w="253" w:type="pct"/>
            <w:shd w:val="clear" w:color="auto" w:fill="FFFFFF"/>
            <w:tcMar>
              <w:top w:w="8" w:type="dxa"/>
              <w:left w:w="8" w:type="dxa"/>
              <w:bottom w:w="0" w:type="dxa"/>
              <w:right w:w="8" w:type="dxa"/>
            </w:tcMar>
            <w:vAlign w:val="center"/>
            <w:hideMark/>
          </w:tcPr>
          <w:p w14:paraId="4373FB0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84.1</w:t>
            </w:r>
          </w:p>
        </w:tc>
        <w:tc>
          <w:tcPr>
            <w:tcW w:w="253" w:type="pct"/>
            <w:shd w:val="clear" w:color="auto" w:fill="FFFFFF"/>
            <w:tcMar>
              <w:top w:w="8" w:type="dxa"/>
              <w:left w:w="8" w:type="dxa"/>
              <w:bottom w:w="0" w:type="dxa"/>
              <w:right w:w="8" w:type="dxa"/>
            </w:tcMar>
            <w:vAlign w:val="center"/>
            <w:hideMark/>
          </w:tcPr>
          <w:p w14:paraId="537253F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45.8</w:t>
            </w:r>
          </w:p>
        </w:tc>
        <w:tc>
          <w:tcPr>
            <w:tcW w:w="252" w:type="pct"/>
            <w:shd w:val="clear" w:color="auto" w:fill="FFFFFF"/>
            <w:tcMar>
              <w:top w:w="8" w:type="dxa"/>
              <w:left w:w="8" w:type="dxa"/>
              <w:bottom w:w="0" w:type="dxa"/>
              <w:right w:w="8" w:type="dxa"/>
            </w:tcMar>
            <w:vAlign w:val="center"/>
            <w:hideMark/>
          </w:tcPr>
          <w:p w14:paraId="640B564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26.8</w:t>
            </w:r>
          </w:p>
        </w:tc>
        <w:tc>
          <w:tcPr>
            <w:tcW w:w="252" w:type="pct"/>
            <w:shd w:val="clear" w:color="auto" w:fill="FFFFFF"/>
            <w:tcMar>
              <w:top w:w="8" w:type="dxa"/>
              <w:left w:w="8" w:type="dxa"/>
              <w:bottom w:w="0" w:type="dxa"/>
              <w:right w:w="8" w:type="dxa"/>
            </w:tcMar>
            <w:vAlign w:val="center"/>
            <w:hideMark/>
          </w:tcPr>
          <w:p w14:paraId="21FA138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62.4</w:t>
            </w:r>
          </w:p>
        </w:tc>
        <w:tc>
          <w:tcPr>
            <w:tcW w:w="251" w:type="pct"/>
            <w:shd w:val="clear" w:color="auto" w:fill="FFFFFF"/>
            <w:tcMar>
              <w:top w:w="8" w:type="dxa"/>
              <w:left w:w="8" w:type="dxa"/>
              <w:bottom w:w="0" w:type="dxa"/>
              <w:right w:w="8" w:type="dxa"/>
            </w:tcMar>
            <w:vAlign w:val="center"/>
            <w:hideMark/>
          </w:tcPr>
          <w:p w14:paraId="11CBCFD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w:t>
            </w:r>
          </w:p>
        </w:tc>
      </w:tr>
      <w:tr w:rsidR="00177AD4" w:rsidRPr="00FB7D26" w14:paraId="65D57225"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75D5F39B" w14:textId="4D30F0A1"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3</w:t>
            </w:r>
          </w:p>
        </w:tc>
        <w:tc>
          <w:tcPr>
            <w:tcW w:w="252" w:type="pct"/>
            <w:shd w:val="clear" w:color="auto" w:fill="FFFFFF"/>
            <w:tcMar>
              <w:top w:w="8" w:type="dxa"/>
              <w:left w:w="8" w:type="dxa"/>
              <w:bottom w:w="0" w:type="dxa"/>
              <w:right w:w="8" w:type="dxa"/>
            </w:tcMar>
            <w:vAlign w:val="center"/>
            <w:hideMark/>
          </w:tcPr>
          <w:p w14:paraId="2BEF7FC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E06333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EE8703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4" w:type="pct"/>
            <w:shd w:val="clear" w:color="auto" w:fill="FFFFFF"/>
            <w:tcMar>
              <w:top w:w="8" w:type="dxa"/>
              <w:left w:w="8" w:type="dxa"/>
              <w:bottom w:w="0" w:type="dxa"/>
              <w:right w:w="8" w:type="dxa"/>
            </w:tcMar>
            <w:vAlign w:val="center"/>
            <w:hideMark/>
          </w:tcPr>
          <w:p w14:paraId="6626E67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w:t>
            </w:r>
          </w:p>
        </w:tc>
        <w:tc>
          <w:tcPr>
            <w:tcW w:w="252" w:type="pct"/>
            <w:shd w:val="clear" w:color="auto" w:fill="FFFFFF"/>
            <w:tcMar>
              <w:top w:w="8" w:type="dxa"/>
              <w:left w:w="8" w:type="dxa"/>
              <w:bottom w:w="0" w:type="dxa"/>
              <w:right w:w="8" w:type="dxa"/>
            </w:tcMar>
            <w:vAlign w:val="center"/>
            <w:hideMark/>
          </w:tcPr>
          <w:p w14:paraId="7D65663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360FEC4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BE9446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23.7</w:t>
            </w:r>
          </w:p>
        </w:tc>
        <w:tc>
          <w:tcPr>
            <w:tcW w:w="253" w:type="pct"/>
            <w:shd w:val="clear" w:color="auto" w:fill="FFFFFF"/>
            <w:tcMar>
              <w:top w:w="8" w:type="dxa"/>
              <w:left w:w="8" w:type="dxa"/>
              <w:bottom w:w="0" w:type="dxa"/>
              <w:right w:w="8" w:type="dxa"/>
            </w:tcMar>
            <w:vAlign w:val="center"/>
            <w:hideMark/>
          </w:tcPr>
          <w:p w14:paraId="5EF1011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55.9</w:t>
            </w:r>
          </w:p>
        </w:tc>
        <w:tc>
          <w:tcPr>
            <w:tcW w:w="252" w:type="pct"/>
            <w:shd w:val="clear" w:color="auto" w:fill="FFFFFF"/>
            <w:tcMar>
              <w:top w:w="8" w:type="dxa"/>
              <w:left w:w="8" w:type="dxa"/>
              <w:bottom w:w="0" w:type="dxa"/>
              <w:right w:w="8" w:type="dxa"/>
            </w:tcMar>
            <w:vAlign w:val="center"/>
            <w:hideMark/>
          </w:tcPr>
          <w:p w14:paraId="5EC4F1D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w:t>
            </w:r>
          </w:p>
        </w:tc>
        <w:tc>
          <w:tcPr>
            <w:tcW w:w="253" w:type="pct"/>
            <w:shd w:val="clear" w:color="auto" w:fill="FFFFFF"/>
            <w:tcMar>
              <w:top w:w="8" w:type="dxa"/>
              <w:left w:w="8" w:type="dxa"/>
              <w:bottom w:w="0" w:type="dxa"/>
              <w:right w:w="8" w:type="dxa"/>
            </w:tcMar>
            <w:vAlign w:val="center"/>
            <w:hideMark/>
          </w:tcPr>
          <w:p w14:paraId="447E3D9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2" w:type="pct"/>
            <w:shd w:val="clear" w:color="auto" w:fill="FFFFFF"/>
            <w:tcMar>
              <w:top w:w="8" w:type="dxa"/>
              <w:left w:w="8" w:type="dxa"/>
              <w:bottom w:w="0" w:type="dxa"/>
              <w:right w:w="8" w:type="dxa"/>
            </w:tcMar>
            <w:vAlign w:val="center"/>
            <w:hideMark/>
          </w:tcPr>
          <w:p w14:paraId="3A0E839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w:t>
            </w:r>
          </w:p>
        </w:tc>
        <w:tc>
          <w:tcPr>
            <w:tcW w:w="253" w:type="pct"/>
            <w:shd w:val="clear" w:color="auto" w:fill="FFFFFF"/>
            <w:tcMar>
              <w:top w:w="8" w:type="dxa"/>
              <w:left w:w="8" w:type="dxa"/>
              <w:bottom w:w="0" w:type="dxa"/>
              <w:right w:w="8" w:type="dxa"/>
            </w:tcMar>
            <w:vAlign w:val="center"/>
            <w:hideMark/>
          </w:tcPr>
          <w:p w14:paraId="59DAB2E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360E6EE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2C29BF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23.7</w:t>
            </w:r>
          </w:p>
        </w:tc>
        <w:tc>
          <w:tcPr>
            <w:tcW w:w="252" w:type="pct"/>
            <w:shd w:val="clear" w:color="auto" w:fill="FFFFFF"/>
            <w:tcMar>
              <w:top w:w="8" w:type="dxa"/>
              <w:left w:w="8" w:type="dxa"/>
              <w:bottom w:w="0" w:type="dxa"/>
              <w:right w:w="8" w:type="dxa"/>
            </w:tcMar>
            <w:vAlign w:val="center"/>
            <w:hideMark/>
          </w:tcPr>
          <w:p w14:paraId="5EE5539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55.9</w:t>
            </w:r>
          </w:p>
        </w:tc>
        <w:tc>
          <w:tcPr>
            <w:tcW w:w="251" w:type="pct"/>
            <w:shd w:val="clear" w:color="auto" w:fill="FFFFFF"/>
            <w:tcMar>
              <w:top w:w="8" w:type="dxa"/>
              <w:left w:w="8" w:type="dxa"/>
              <w:bottom w:w="0" w:type="dxa"/>
              <w:right w:w="8" w:type="dxa"/>
            </w:tcMar>
            <w:vAlign w:val="center"/>
            <w:hideMark/>
          </w:tcPr>
          <w:p w14:paraId="1EC4253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w:t>
            </w:r>
          </w:p>
        </w:tc>
      </w:tr>
      <w:tr w:rsidR="00177AD4" w:rsidRPr="00FB7D26" w14:paraId="08AFCBD6"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888DF3D" w14:textId="41EA428F"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4</w:t>
            </w:r>
          </w:p>
        </w:tc>
        <w:tc>
          <w:tcPr>
            <w:tcW w:w="252" w:type="pct"/>
            <w:shd w:val="clear" w:color="auto" w:fill="FFFFFF"/>
            <w:tcMar>
              <w:top w:w="8" w:type="dxa"/>
              <w:left w:w="8" w:type="dxa"/>
              <w:bottom w:w="0" w:type="dxa"/>
              <w:right w:w="8" w:type="dxa"/>
            </w:tcMar>
            <w:vAlign w:val="center"/>
            <w:hideMark/>
          </w:tcPr>
          <w:p w14:paraId="45E9134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9958F1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9A0433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w:t>
            </w:r>
          </w:p>
        </w:tc>
        <w:tc>
          <w:tcPr>
            <w:tcW w:w="254" w:type="pct"/>
            <w:shd w:val="clear" w:color="auto" w:fill="FFFFFF"/>
            <w:tcMar>
              <w:top w:w="8" w:type="dxa"/>
              <w:left w:w="8" w:type="dxa"/>
              <w:bottom w:w="0" w:type="dxa"/>
              <w:right w:w="8" w:type="dxa"/>
            </w:tcMar>
            <w:vAlign w:val="center"/>
            <w:hideMark/>
          </w:tcPr>
          <w:p w14:paraId="343EB21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w:t>
            </w:r>
          </w:p>
        </w:tc>
        <w:tc>
          <w:tcPr>
            <w:tcW w:w="252" w:type="pct"/>
            <w:shd w:val="clear" w:color="auto" w:fill="FFFFFF"/>
            <w:tcMar>
              <w:top w:w="8" w:type="dxa"/>
              <w:left w:w="8" w:type="dxa"/>
              <w:bottom w:w="0" w:type="dxa"/>
              <w:right w:w="8" w:type="dxa"/>
            </w:tcMar>
            <w:vAlign w:val="center"/>
            <w:hideMark/>
          </w:tcPr>
          <w:p w14:paraId="644265B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245A72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252B46E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3" w:type="pct"/>
            <w:shd w:val="clear" w:color="auto" w:fill="FFFFFF"/>
            <w:tcMar>
              <w:top w:w="8" w:type="dxa"/>
              <w:left w:w="8" w:type="dxa"/>
              <w:bottom w:w="0" w:type="dxa"/>
              <w:right w:w="8" w:type="dxa"/>
            </w:tcMar>
            <w:vAlign w:val="center"/>
            <w:hideMark/>
          </w:tcPr>
          <w:p w14:paraId="084D13A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2" w:type="pct"/>
            <w:shd w:val="clear" w:color="auto" w:fill="FFFFFF"/>
            <w:tcMar>
              <w:top w:w="8" w:type="dxa"/>
              <w:left w:w="8" w:type="dxa"/>
              <w:bottom w:w="0" w:type="dxa"/>
              <w:right w:w="8" w:type="dxa"/>
            </w:tcMar>
            <w:vAlign w:val="center"/>
            <w:hideMark/>
          </w:tcPr>
          <w:p w14:paraId="0FF76C1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0.2</w:t>
            </w:r>
          </w:p>
        </w:tc>
        <w:tc>
          <w:tcPr>
            <w:tcW w:w="253" w:type="pct"/>
            <w:shd w:val="clear" w:color="auto" w:fill="FFFFFF"/>
            <w:tcMar>
              <w:top w:w="8" w:type="dxa"/>
              <w:left w:w="8" w:type="dxa"/>
              <w:bottom w:w="0" w:type="dxa"/>
              <w:right w:w="8" w:type="dxa"/>
            </w:tcMar>
            <w:vAlign w:val="center"/>
            <w:hideMark/>
          </w:tcPr>
          <w:p w14:paraId="21FAB5A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w:t>
            </w:r>
          </w:p>
        </w:tc>
        <w:tc>
          <w:tcPr>
            <w:tcW w:w="252" w:type="pct"/>
            <w:shd w:val="clear" w:color="auto" w:fill="FFFFFF"/>
            <w:tcMar>
              <w:top w:w="8" w:type="dxa"/>
              <w:left w:w="8" w:type="dxa"/>
              <w:bottom w:w="0" w:type="dxa"/>
              <w:right w:w="8" w:type="dxa"/>
            </w:tcMar>
            <w:vAlign w:val="center"/>
            <w:hideMark/>
          </w:tcPr>
          <w:p w14:paraId="2A18895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w:t>
            </w:r>
          </w:p>
        </w:tc>
        <w:tc>
          <w:tcPr>
            <w:tcW w:w="253" w:type="pct"/>
            <w:shd w:val="clear" w:color="auto" w:fill="FFFFFF"/>
            <w:tcMar>
              <w:top w:w="8" w:type="dxa"/>
              <w:left w:w="8" w:type="dxa"/>
              <w:bottom w:w="0" w:type="dxa"/>
              <w:right w:w="8" w:type="dxa"/>
            </w:tcMar>
            <w:vAlign w:val="center"/>
            <w:hideMark/>
          </w:tcPr>
          <w:p w14:paraId="0A5979C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25A11FA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3148468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2" w:type="pct"/>
            <w:shd w:val="clear" w:color="auto" w:fill="FFFFFF"/>
            <w:tcMar>
              <w:top w:w="8" w:type="dxa"/>
              <w:left w:w="8" w:type="dxa"/>
              <w:bottom w:w="0" w:type="dxa"/>
              <w:right w:w="8" w:type="dxa"/>
            </w:tcMar>
            <w:vAlign w:val="center"/>
            <w:hideMark/>
          </w:tcPr>
          <w:p w14:paraId="3CC5678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1" w:type="pct"/>
            <w:shd w:val="clear" w:color="auto" w:fill="FFFFFF"/>
            <w:tcMar>
              <w:top w:w="8" w:type="dxa"/>
              <w:left w:w="8" w:type="dxa"/>
              <w:bottom w:w="0" w:type="dxa"/>
              <w:right w:w="8" w:type="dxa"/>
            </w:tcMar>
            <w:vAlign w:val="center"/>
            <w:hideMark/>
          </w:tcPr>
          <w:p w14:paraId="7C2092E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0.2</w:t>
            </w:r>
          </w:p>
        </w:tc>
      </w:tr>
      <w:tr w:rsidR="00177AD4" w:rsidRPr="00FB7D26" w14:paraId="0F5D3D7B"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5B2B7B3A" w14:textId="7CCE2B33"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5</w:t>
            </w:r>
          </w:p>
        </w:tc>
        <w:tc>
          <w:tcPr>
            <w:tcW w:w="252" w:type="pct"/>
            <w:shd w:val="clear" w:color="auto" w:fill="FFFFFF"/>
            <w:tcMar>
              <w:top w:w="8" w:type="dxa"/>
              <w:left w:w="8" w:type="dxa"/>
              <w:bottom w:w="0" w:type="dxa"/>
              <w:right w:w="8" w:type="dxa"/>
            </w:tcMar>
            <w:vAlign w:val="center"/>
            <w:hideMark/>
          </w:tcPr>
          <w:p w14:paraId="2E23398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86311F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BB4F85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c>
          <w:tcPr>
            <w:tcW w:w="254" w:type="pct"/>
            <w:shd w:val="clear" w:color="auto" w:fill="FFFFFF"/>
            <w:tcMar>
              <w:top w:w="8" w:type="dxa"/>
              <w:left w:w="8" w:type="dxa"/>
              <w:bottom w:w="0" w:type="dxa"/>
              <w:right w:w="8" w:type="dxa"/>
            </w:tcMar>
            <w:vAlign w:val="center"/>
            <w:hideMark/>
          </w:tcPr>
          <w:p w14:paraId="58A8D42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0.4</w:t>
            </w:r>
          </w:p>
        </w:tc>
        <w:tc>
          <w:tcPr>
            <w:tcW w:w="252" w:type="pct"/>
            <w:shd w:val="clear" w:color="auto" w:fill="FFFFFF"/>
            <w:tcMar>
              <w:top w:w="8" w:type="dxa"/>
              <w:left w:w="8" w:type="dxa"/>
              <w:bottom w:w="0" w:type="dxa"/>
              <w:right w:w="8" w:type="dxa"/>
            </w:tcMar>
            <w:vAlign w:val="center"/>
            <w:hideMark/>
          </w:tcPr>
          <w:p w14:paraId="5FDF201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0DDE5F2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26F63F3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3" w:type="pct"/>
            <w:shd w:val="clear" w:color="auto" w:fill="FFFFFF"/>
            <w:tcMar>
              <w:top w:w="8" w:type="dxa"/>
              <w:left w:w="8" w:type="dxa"/>
              <w:bottom w:w="0" w:type="dxa"/>
              <w:right w:w="8" w:type="dxa"/>
            </w:tcMar>
            <w:vAlign w:val="center"/>
            <w:hideMark/>
          </w:tcPr>
          <w:p w14:paraId="4FE473E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46.8</w:t>
            </w:r>
          </w:p>
        </w:tc>
        <w:tc>
          <w:tcPr>
            <w:tcW w:w="252" w:type="pct"/>
            <w:shd w:val="clear" w:color="auto" w:fill="FFFFFF"/>
            <w:tcMar>
              <w:top w:w="8" w:type="dxa"/>
              <w:left w:w="8" w:type="dxa"/>
              <w:bottom w:w="0" w:type="dxa"/>
              <w:right w:w="8" w:type="dxa"/>
            </w:tcMar>
            <w:vAlign w:val="center"/>
            <w:hideMark/>
          </w:tcPr>
          <w:p w14:paraId="0A3F4AF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0.1</w:t>
            </w:r>
          </w:p>
        </w:tc>
        <w:tc>
          <w:tcPr>
            <w:tcW w:w="253" w:type="pct"/>
            <w:shd w:val="clear" w:color="auto" w:fill="FFFFFF"/>
            <w:tcMar>
              <w:top w:w="8" w:type="dxa"/>
              <w:left w:w="8" w:type="dxa"/>
              <w:bottom w:w="0" w:type="dxa"/>
              <w:right w:w="8" w:type="dxa"/>
            </w:tcMar>
            <w:vAlign w:val="center"/>
            <w:hideMark/>
          </w:tcPr>
          <w:p w14:paraId="392BF51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c>
          <w:tcPr>
            <w:tcW w:w="252" w:type="pct"/>
            <w:shd w:val="clear" w:color="auto" w:fill="FFFFFF"/>
            <w:tcMar>
              <w:top w:w="8" w:type="dxa"/>
              <w:left w:w="8" w:type="dxa"/>
              <w:bottom w:w="0" w:type="dxa"/>
              <w:right w:w="8" w:type="dxa"/>
            </w:tcMar>
            <w:vAlign w:val="center"/>
            <w:hideMark/>
          </w:tcPr>
          <w:p w14:paraId="6665795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0.4</w:t>
            </w:r>
          </w:p>
        </w:tc>
        <w:tc>
          <w:tcPr>
            <w:tcW w:w="253" w:type="pct"/>
            <w:shd w:val="clear" w:color="auto" w:fill="FFFFFF"/>
            <w:tcMar>
              <w:top w:w="8" w:type="dxa"/>
              <w:left w:w="8" w:type="dxa"/>
              <w:bottom w:w="0" w:type="dxa"/>
              <w:right w:w="8" w:type="dxa"/>
            </w:tcMar>
            <w:vAlign w:val="center"/>
            <w:hideMark/>
          </w:tcPr>
          <w:p w14:paraId="5DEE167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1DFBA3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4EF8205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2" w:type="pct"/>
            <w:shd w:val="clear" w:color="auto" w:fill="FFFFFF"/>
            <w:tcMar>
              <w:top w:w="8" w:type="dxa"/>
              <w:left w:w="8" w:type="dxa"/>
              <w:bottom w:w="0" w:type="dxa"/>
              <w:right w:w="8" w:type="dxa"/>
            </w:tcMar>
            <w:vAlign w:val="center"/>
            <w:hideMark/>
          </w:tcPr>
          <w:p w14:paraId="1FFE225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46.8</w:t>
            </w:r>
          </w:p>
        </w:tc>
        <w:tc>
          <w:tcPr>
            <w:tcW w:w="251" w:type="pct"/>
            <w:shd w:val="clear" w:color="auto" w:fill="FFFFFF"/>
            <w:tcMar>
              <w:top w:w="8" w:type="dxa"/>
              <w:left w:w="8" w:type="dxa"/>
              <w:bottom w:w="0" w:type="dxa"/>
              <w:right w:w="8" w:type="dxa"/>
            </w:tcMar>
            <w:vAlign w:val="center"/>
            <w:hideMark/>
          </w:tcPr>
          <w:p w14:paraId="73794BC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0.1</w:t>
            </w:r>
          </w:p>
        </w:tc>
      </w:tr>
      <w:tr w:rsidR="00177AD4" w:rsidRPr="00FB7D26" w14:paraId="13755A6F"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070C5B0C" w14:textId="4BDE4066"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Coverage of poorest  40%</w:t>
            </w:r>
          </w:p>
        </w:tc>
        <w:tc>
          <w:tcPr>
            <w:tcW w:w="252" w:type="pct"/>
            <w:shd w:val="clear" w:color="auto" w:fill="FFFFFF"/>
            <w:tcMar>
              <w:top w:w="8" w:type="dxa"/>
              <w:left w:w="8" w:type="dxa"/>
              <w:bottom w:w="0" w:type="dxa"/>
              <w:right w:w="8" w:type="dxa"/>
            </w:tcMar>
            <w:vAlign w:val="center"/>
            <w:hideMark/>
          </w:tcPr>
          <w:p w14:paraId="000D9A2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4DF85E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E20266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4" w:type="pct"/>
            <w:shd w:val="clear" w:color="auto" w:fill="FFFFFF"/>
            <w:tcMar>
              <w:top w:w="8" w:type="dxa"/>
              <w:left w:w="8" w:type="dxa"/>
              <w:bottom w:w="0" w:type="dxa"/>
              <w:right w:w="8" w:type="dxa"/>
            </w:tcMar>
            <w:vAlign w:val="center"/>
            <w:hideMark/>
          </w:tcPr>
          <w:p w14:paraId="226D920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11.8</w:t>
            </w:r>
          </w:p>
        </w:tc>
        <w:tc>
          <w:tcPr>
            <w:tcW w:w="252" w:type="pct"/>
            <w:shd w:val="clear" w:color="auto" w:fill="FFFFFF"/>
            <w:tcMar>
              <w:top w:w="8" w:type="dxa"/>
              <w:left w:w="8" w:type="dxa"/>
              <w:bottom w:w="0" w:type="dxa"/>
              <w:right w:w="8" w:type="dxa"/>
            </w:tcMar>
            <w:vAlign w:val="center"/>
            <w:hideMark/>
          </w:tcPr>
          <w:p w14:paraId="6088369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75.2</w:t>
            </w:r>
          </w:p>
        </w:tc>
        <w:tc>
          <w:tcPr>
            <w:tcW w:w="252" w:type="pct"/>
            <w:shd w:val="clear" w:color="auto" w:fill="FFFFFF"/>
            <w:tcMar>
              <w:top w:w="8" w:type="dxa"/>
              <w:left w:w="8" w:type="dxa"/>
              <w:bottom w:w="0" w:type="dxa"/>
              <w:right w:w="8" w:type="dxa"/>
            </w:tcMar>
            <w:vAlign w:val="center"/>
            <w:hideMark/>
          </w:tcPr>
          <w:p w14:paraId="64A3181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41.1</w:t>
            </w:r>
          </w:p>
        </w:tc>
        <w:tc>
          <w:tcPr>
            <w:tcW w:w="253" w:type="pct"/>
            <w:shd w:val="clear" w:color="auto" w:fill="FFFFFF"/>
            <w:tcMar>
              <w:top w:w="8" w:type="dxa"/>
              <w:left w:w="8" w:type="dxa"/>
              <w:bottom w:w="0" w:type="dxa"/>
              <w:right w:w="8" w:type="dxa"/>
            </w:tcMar>
            <w:vAlign w:val="center"/>
            <w:hideMark/>
          </w:tcPr>
          <w:p w14:paraId="5FE0375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28.3</w:t>
            </w:r>
          </w:p>
        </w:tc>
        <w:tc>
          <w:tcPr>
            <w:tcW w:w="253" w:type="pct"/>
            <w:shd w:val="clear" w:color="auto" w:fill="FFFFFF"/>
            <w:tcMar>
              <w:top w:w="8" w:type="dxa"/>
              <w:left w:w="8" w:type="dxa"/>
              <w:bottom w:w="0" w:type="dxa"/>
              <w:right w:w="8" w:type="dxa"/>
            </w:tcMar>
            <w:vAlign w:val="center"/>
            <w:hideMark/>
          </w:tcPr>
          <w:p w14:paraId="37B90B8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64.6</w:t>
            </w:r>
          </w:p>
        </w:tc>
        <w:tc>
          <w:tcPr>
            <w:tcW w:w="252" w:type="pct"/>
            <w:shd w:val="clear" w:color="auto" w:fill="FFFFFF"/>
            <w:tcMar>
              <w:top w:w="8" w:type="dxa"/>
              <w:left w:w="8" w:type="dxa"/>
              <w:bottom w:w="0" w:type="dxa"/>
              <w:right w:w="8" w:type="dxa"/>
            </w:tcMar>
            <w:vAlign w:val="center"/>
            <w:hideMark/>
          </w:tcPr>
          <w:p w14:paraId="50FB457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w:t>
            </w:r>
          </w:p>
        </w:tc>
        <w:tc>
          <w:tcPr>
            <w:tcW w:w="253" w:type="pct"/>
            <w:shd w:val="clear" w:color="auto" w:fill="FFFFFF"/>
            <w:tcMar>
              <w:top w:w="8" w:type="dxa"/>
              <w:left w:w="8" w:type="dxa"/>
              <w:bottom w:w="0" w:type="dxa"/>
              <w:right w:w="8" w:type="dxa"/>
            </w:tcMar>
            <w:vAlign w:val="center"/>
            <w:hideMark/>
          </w:tcPr>
          <w:p w14:paraId="52A45B1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2" w:type="pct"/>
            <w:shd w:val="clear" w:color="auto" w:fill="FFFFFF"/>
            <w:tcMar>
              <w:top w:w="8" w:type="dxa"/>
              <w:left w:w="8" w:type="dxa"/>
              <w:bottom w:w="0" w:type="dxa"/>
              <w:right w:w="8" w:type="dxa"/>
            </w:tcMar>
            <w:vAlign w:val="center"/>
            <w:hideMark/>
          </w:tcPr>
          <w:p w14:paraId="0646728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11.8</w:t>
            </w:r>
          </w:p>
        </w:tc>
        <w:tc>
          <w:tcPr>
            <w:tcW w:w="253" w:type="pct"/>
            <w:shd w:val="clear" w:color="auto" w:fill="FFFFFF"/>
            <w:tcMar>
              <w:top w:w="8" w:type="dxa"/>
              <w:left w:w="8" w:type="dxa"/>
              <w:bottom w:w="0" w:type="dxa"/>
              <w:right w:w="8" w:type="dxa"/>
            </w:tcMar>
            <w:vAlign w:val="center"/>
            <w:hideMark/>
          </w:tcPr>
          <w:p w14:paraId="57A5106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75.2</w:t>
            </w:r>
          </w:p>
        </w:tc>
        <w:tc>
          <w:tcPr>
            <w:tcW w:w="253" w:type="pct"/>
            <w:shd w:val="clear" w:color="auto" w:fill="FFFFFF"/>
            <w:tcMar>
              <w:top w:w="8" w:type="dxa"/>
              <w:left w:w="8" w:type="dxa"/>
              <w:bottom w:w="0" w:type="dxa"/>
              <w:right w:w="8" w:type="dxa"/>
            </w:tcMar>
            <w:vAlign w:val="center"/>
            <w:hideMark/>
          </w:tcPr>
          <w:p w14:paraId="7272BA9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41.1</w:t>
            </w:r>
          </w:p>
        </w:tc>
        <w:tc>
          <w:tcPr>
            <w:tcW w:w="252" w:type="pct"/>
            <w:shd w:val="clear" w:color="auto" w:fill="FFFFFF"/>
            <w:tcMar>
              <w:top w:w="8" w:type="dxa"/>
              <w:left w:w="8" w:type="dxa"/>
              <w:bottom w:w="0" w:type="dxa"/>
              <w:right w:w="8" w:type="dxa"/>
            </w:tcMar>
            <w:vAlign w:val="center"/>
            <w:hideMark/>
          </w:tcPr>
          <w:p w14:paraId="366E4DF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28.3</w:t>
            </w:r>
          </w:p>
        </w:tc>
        <w:tc>
          <w:tcPr>
            <w:tcW w:w="252" w:type="pct"/>
            <w:shd w:val="clear" w:color="auto" w:fill="FFFFFF"/>
            <w:tcMar>
              <w:top w:w="8" w:type="dxa"/>
              <w:left w:w="8" w:type="dxa"/>
              <w:bottom w:w="0" w:type="dxa"/>
              <w:right w:w="8" w:type="dxa"/>
            </w:tcMar>
            <w:vAlign w:val="center"/>
            <w:hideMark/>
          </w:tcPr>
          <w:p w14:paraId="40B2AFD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64.6</w:t>
            </w:r>
          </w:p>
        </w:tc>
        <w:tc>
          <w:tcPr>
            <w:tcW w:w="251" w:type="pct"/>
            <w:shd w:val="clear" w:color="auto" w:fill="FFFFFF"/>
            <w:tcMar>
              <w:top w:w="8" w:type="dxa"/>
              <w:left w:w="8" w:type="dxa"/>
              <w:bottom w:w="0" w:type="dxa"/>
              <w:right w:w="8" w:type="dxa"/>
            </w:tcMar>
            <w:vAlign w:val="center"/>
            <w:hideMark/>
          </w:tcPr>
          <w:p w14:paraId="221179A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w:t>
            </w:r>
          </w:p>
        </w:tc>
      </w:tr>
      <w:tr w:rsidR="00177AD4" w:rsidRPr="00FB7D26" w14:paraId="4935221B"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181B087A" w14:textId="0AA9408B"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Benefit incidence</w:t>
            </w:r>
          </w:p>
        </w:tc>
        <w:tc>
          <w:tcPr>
            <w:tcW w:w="252" w:type="pct"/>
            <w:shd w:val="clear" w:color="auto" w:fill="FFFFFF"/>
            <w:tcMar>
              <w:top w:w="8" w:type="dxa"/>
              <w:left w:w="8" w:type="dxa"/>
              <w:bottom w:w="0" w:type="dxa"/>
              <w:right w:w="8" w:type="dxa"/>
            </w:tcMar>
            <w:vAlign w:val="bottom"/>
            <w:hideMark/>
          </w:tcPr>
          <w:p w14:paraId="6020F3F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B3CBED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14725C6F"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hideMark/>
          </w:tcPr>
          <w:p w14:paraId="0250BA76"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E0DF3D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84F868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0DE98FB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543C083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1E134B65"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65402460"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8C06A0A"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38B0E27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74EBD699"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1694ABB6"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08C2FF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hideMark/>
          </w:tcPr>
          <w:p w14:paraId="7D19288A"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r>
      <w:tr w:rsidR="00177AD4" w:rsidRPr="00FB7D26" w14:paraId="367A399F"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166A35E9" w14:textId="0636AE7C"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1</w:t>
            </w:r>
          </w:p>
        </w:tc>
        <w:tc>
          <w:tcPr>
            <w:tcW w:w="252" w:type="pct"/>
            <w:shd w:val="clear" w:color="auto" w:fill="FFFFFF"/>
            <w:tcMar>
              <w:top w:w="8" w:type="dxa"/>
              <w:left w:w="8" w:type="dxa"/>
              <w:bottom w:w="0" w:type="dxa"/>
              <w:right w:w="8" w:type="dxa"/>
            </w:tcMar>
            <w:vAlign w:val="center"/>
            <w:hideMark/>
          </w:tcPr>
          <w:p w14:paraId="03A2E5C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B564E6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90B6F7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46.5</w:t>
            </w:r>
          </w:p>
        </w:tc>
        <w:tc>
          <w:tcPr>
            <w:tcW w:w="254" w:type="pct"/>
            <w:shd w:val="clear" w:color="auto" w:fill="FFFFFF"/>
            <w:tcMar>
              <w:top w:w="8" w:type="dxa"/>
              <w:left w:w="8" w:type="dxa"/>
              <w:bottom w:w="0" w:type="dxa"/>
              <w:right w:w="8" w:type="dxa"/>
            </w:tcMar>
            <w:vAlign w:val="center"/>
            <w:hideMark/>
          </w:tcPr>
          <w:p w14:paraId="26C0B14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55.1</w:t>
            </w:r>
          </w:p>
        </w:tc>
        <w:tc>
          <w:tcPr>
            <w:tcW w:w="252" w:type="pct"/>
            <w:shd w:val="clear" w:color="auto" w:fill="FFFFFF"/>
            <w:tcMar>
              <w:top w:w="8" w:type="dxa"/>
              <w:left w:w="8" w:type="dxa"/>
              <w:bottom w:w="0" w:type="dxa"/>
              <w:right w:w="8" w:type="dxa"/>
            </w:tcMar>
            <w:vAlign w:val="center"/>
            <w:hideMark/>
          </w:tcPr>
          <w:p w14:paraId="495CCFD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43.1</w:t>
            </w:r>
          </w:p>
        </w:tc>
        <w:tc>
          <w:tcPr>
            <w:tcW w:w="252" w:type="pct"/>
            <w:shd w:val="clear" w:color="auto" w:fill="FFFFFF"/>
            <w:tcMar>
              <w:top w:w="8" w:type="dxa"/>
              <w:left w:w="8" w:type="dxa"/>
              <w:bottom w:w="0" w:type="dxa"/>
              <w:right w:w="8" w:type="dxa"/>
            </w:tcMar>
            <w:vAlign w:val="center"/>
            <w:hideMark/>
          </w:tcPr>
          <w:p w14:paraId="089E8B6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43.9</w:t>
            </w:r>
          </w:p>
        </w:tc>
        <w:tc>
          <w:tcPr>
            <w:tcW w:w="253" w:type="pct"/>
            <w:shd w:val="clear" w:color="auto" w:fill="FFFFFF"/>
            <w:tcMar>
              <w:top w:w="8" w:type="dxa"/>
              <w:left w:w="8" w:type="dxa"/>
              <w:bottom w:w="0" w:type="dxa"/>
              <w:right w:w="8" w:type="dxa"/>
            </w:tcMar>
            <w:vAlign w:val="center"/>
            <w:hideMark/>
          </w:tcPr>
          <w:p w14:paraId="4555D00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22.3</w:t>
            </w:r>
          </w:p>
        </w:tc>
        <w:tc>
          <w:tcPr>
            <w:tcW w:w="253" w:type="pct"/>
            <w:shd w:val="clear" w:color="auto" w:fill="FFFFFF"/>
            <w:tcMar>
              <w:top w:w="8" w:type="dxa"/>
              <w:left w:w="8" w:type="dxa"/>
              <w:bottom w:w="0" w:type="dxa"/>
              <w:right w:w="8" w:type="dxa"/>
            </w:tcMar>
            <w:vAlign w:val="center"/>
            <w:hideMark/>
          </w:tcPr>
          <w:p w14:paraId="081A2A1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23.6</w:t>
            </w:r>
          </w:p>
        </w:tc>
        <w:tc>
          <w:tcPr>
            <w:tcW w:w="252" w:type="pct"/>
            <w:shd w:val="clear" w:color="auto" w:fill="FFFFFF"/>
            <w:tcMar>
              <w:top w:w="8" w:type="dxa"/>
              <w:left w:w="8" w:type="dxa"/>
              <w:bottom w:w="0" w:type="dxa"/>
              <w:right w:w="8" w:type="dxa"/>
            </w:tcMar>
            <w:vAlign w:val="center"/>
            <w:hideMark/>
          </w:tcPr>
          <w:p w14:paraId="6ECE22E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62.7</w:t>
            </w:r>
          </w:p>
        </w:tc>
        <w:tc>
          <w:tcPr>
            <w:tcW w:w="253" w:type="pct"/>
            <w:shd w:val="clear" w:color="auto" w:fill="FFFFFF"/>
            <w:tcMar>
              <w:top w:w="8" w:type="dxa"/>
              <w:left w:w="8" w:type="dxa"/>
              <w:bottom w:w="0" w:type="dxa"/>
              <w:right w:w="8" w:type="dxa"/>
            </w:tcMar>
            <w:vAlign w:val="center"/>
            <w:hideMark/>
          </w:tcPr>
          <w:p w14:paraId="751EC51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46.5</w:t>
            </w:r>
          </w:p>
        </w:tc>
        <w:tc>
          <w:tcPr>
            <w:tcW w:w="252" w:type="pct"/>
            <w:shd w:val="clear" w:color="auto" w:fill="FFFFFF"/>
            <w:tcMar>
              <w:top w:w="8" w:type="dxa"/>
              <w:left w:w="8" w:type="dxa"/>
              <w:bottom w:w="0" w:type="dxa"/>
              <w:right w:w="8" w:type="dxa"/>
            </w:tcMar>
            <w:vAlign w:val="center"/>
            <w:hideMark/>
          </w:tcPr>
          <w:p w14:paraId="387D2D2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55.1</w:t>
            </w:r>
          </w:p>
        </w:tc>
        <w:tc>
          <w:tcPr>
            <w:tcW w:w="253" w:type="pct"/>
            <w:shd w:val="clear" w:color="auto" w:fill="FFFFFF"/>
            <w:tcMar>
              <w:top w:w="8" w:type="dxa"/>
              <w:left w:w="8" w:type="dxa"/>
              <w:bottom w:w="0" w:type="dxa"/>
              <w:right w:w="8" w:type="dxa"/>
            </w:tcMar>
            <w:vAlign w:val="center"/>
            <w:hideMark/>
          </w:tcPr>
          <w:p w14:paraId="353AD50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43.1</w:t>
            </w:r>
          </w:p>
        </w:tc>
        <w:tc>
          <w:tcPr>
            <w:tcW w:w="253" w:type="pct"/>
            <w:shd w:val="clear" w:color="auto" w:fill="FFFFFF"/>
            <w:tcMar>
              <w:top w:w="8" w:type="dxa"/>
              <w:left w:w="8" w:type="dxa"/>
              <w:bottom w:w="0" w:type="dxa"/>
              <w:right w:w="8" w:type="dxa"/>
            </w:tcMar>
            <w:vAlign w:val="center"/>
            <w:hideMark/>
          </w:tcPr>
          <w:p w14:paraId="2D0AC0B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43.9</w:t>
            </w:r>
          </w:p>
        </w:tc>
        <w:tc>
          <w:tcPr>
            <w:tcW w:w="252" w:type="pct"/>
            <w:shd w:val="clear" w:color="auto" w:fill="FFFFFF"/>
            <w:tcMar>
              <w:top w:w="8" w:type="dxa"/>
              <w:left w:w="8" w:type="dxa"/>
              <w:bottom w:w="0" w:type="dxa"/>
              <w:right w:w="8" w:type="dxa"/>
            </w:tcMar>
            <w:vAlign w:val="center"/>
            <w:hideMark/>
          </w:tcPr>
          <w:p w14:paraId="1090D4A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22.3</w:t>
            </w:r>
          </w:p>
        </w:tc>
        <w:tc>
          <w:tcPr>
            <w:tcW w:w="252" w:type="pct"/>
            <w:shd w:val="clear" w:color="auto" w:fill="FFFFFF"/>
            <w:tcMar>
              <w:top w:w="8" w:type="dxa"/>
              <w:left w:w="8" w:type="dxa"/>
              <w:bottom w:w="0" w:type="dxa"/>
              <w:right w:w="8" w:type="dxa"/>
            </w:tcMar>
            <w:vAlign w:val="center"/>
            <w:hideMark/>
          </w:tcPr>
          <w:p w14:paraId="1F3BA54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23.6</w:t>
            </w:r>
          </w:p>
        </w:tc>
        <w:tc>
          <w:tcPr>
            <w:tcW w:w="251" w:type="pct"/>
            <w:shd w:val="clear" w:color="auto" w:fill="FFFFFF"/>
            <w:tcMar>
              <w:top w:w="8" w:type="dxa"/>
              <w:left w:w="8" w:type="dxa"/>
              <w:bottom w:w="0" w:type="dxa"/>
              <w:right w:w="8" w:type="dxa"/>
            </w:tcMar>
            <w:vAlign w:val="center"/>
            <w:hideMark/>
          </w:tcPr>
          <w:p w14:paraId="4E41342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62.7</w:t>
            </w:r>
          </w:p>
        </w:tc>
      </w:tr>
      <w:tr w:rsidR="00177AD4" w:rsidRPr="00FB7D26" w14:paraId="27A29074"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0A015BDC" w14:textId="28DDEB85"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2</w:t>
            </w:r>
          </w:p>
        </w:tc>
        <w:tc>
          <w:tcPr>
            <w:tcW w:w="252" w:type="pct"/>
            <w:shd w:val="clear" w:color="auto" w:fill="FFFFFF"/>
            <w:tcMar>
              <w:top w:w="8" w:type="dxa"/>
              <w:left w:w="8" w:type="dxa"/>
              <w:bottom w:w="0" w:type="dxa"/>
              <w:right w:w="8" w:type="dxa"/>
            </w:tcMar>
            <w:vAlign w:val="center"/>
            <w:hideMark/>
          </w:tcPr>
          <w:p w14:paraId="712DCB4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4DB6FA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7156466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23.4</w:t>
            </w:r>
          </w:p>
        </w:tc>
        <w:tc>
          <w:tcPr>
            <w:tcW w:w="254" w:type="pct"/>
            <w:shd w:val="clear" w:color="auto" w:fill="FFFFFF"/>
            <w:tcMar>
              <w:top w:w="8" w:type="dxa"/>
              <w:left w:w="8" w:type="dxa"/>
              <w:bottom w:w="0" w:type="dxa"/>
              <w:right w:w="8" w:type="dxa"/>
            </w:tcMar>
            <w:vAlign w:val="center"/>
            <w:hideMark/>
          </w:tcPr>
          <w:p w14:paraId="15D8ED1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26.3</w:t>
            </w:r>
          </w:p>
        </w:tc>
        <w:tc>
          <w:tcPr>
            <w:tcW w:w="252" w:type="pct"/>
            <w:shd w:val="clear" w:color="auto" w:fill="FFFFFF"/>
            <w:tcMar>
              <w:top w:w="8" w:type="dxa"/>
              <w:left w:w="8" w:type="dxa"/>
              <w:bottom w:w="0" w:type="dxa"/>
              <w:right w:w="8" w:type="dxa"/>
            </w:tcMar>
            <w:vAlign w:val="center"/>
            <w:hideMark/>
          </w:tcPr>
          <w:p w14:paraId="3E0C3A0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56.9</w:t>
            </w:r>
          </w:p>
        </w:tc>
        <w:tc>
          <w:tcPr>
            <w:tcW w:w="252" w:type="pct"/>
            <w:shd w:val="clear" w:color="auto" w:fill="FFFFFF"/>
            <w:tcMar>
              <w:top w:w="8" w:type="dxa"/>
              <w:left w:w="8" w:type="dxa"/>
              <w:bottom w:w="0" w:type="dxa"/>
              <w:right w:w="8" w:type="dxa"/>
            </w:tcMar>
            <w:vAlign w:val="center"/>
            <w:hideMark/>
          </w:tcPr>
          <w:p w14:paraId="761B4B5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56.1</w:t>
            </w:r>
          </w:p>
        </w:tc>
        <w:tc>
          <w:tcPr>
            <w:tcW w:w="253" w:type="pct"/>
            <w:shd w:val="clear" w:color="auto" w:fill="FFFFFF"/>
            <w:tcMar>
              <w:top w:w="8" w:type="dxa"/>
              <w:left w:w="8" w:type="dxa"/>
              <w:bottom w:w="0" w:type="dxa"/>
              <w:right w:w="8" w:type="dxa"/>
            </w:tcMar>
            <w:vAlign w:val="center"/>
            <w:hideMark/>
          </w:tcPr>
          <w:p w14:paraId="1025AA1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20.3</w:t>
            </w:r>
          </w:p>
        </w:tc>
        <w:tc>
          <w:tcPr>
            <w:tcW w:w="253" w:type="pct"/>
            <w:shd w:val="clear" w:color="auto" w:fill="FFFFFF"/>
            <w:tcMar>
              <w:top w:w="8" w:type="dxa"/>
              <w:left w:w="8" w:type="dxa"/>
              <w:bottom w:w="0" w:type="dxa"/>
              <w:right w:w="8" w:type="dxa"/>
            </w:tcMar>
            <w:vAlign w:val="center"/>
            <w:hideMark/>
          </w:tcPr>
          <w:p w14:paraId="0FFBD0D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2" w:type="pct"/>
            <w:shd w:val="clear" w:color="auto" w:fill="FFFFFF"/>
            <w:tcMar>
              <w:top w:w="8" w:type="dxa"/>
              <w:left w:w="8" w:type="dxa"/>
              <w:bottom w:w="0" w:type="dxa"/>
              <w:right w:w="8" w:type="dxa"/>
            </w:tcMar>
            <w:vAlign w:val="center"/>
            <w:hideMark/>
          </w:tcPr>
          <w:p w14:paraId="4A8855D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3" w:type="pct"/>
            <w:shd w:val="clear" w:color="auto" w:fill="FFFFFF"/>
            <w:tcMar>
              <w:top w:w="8" w:type="dxa"/>
              <w:left w:w="8" w:type="dxa"/>
              <w:bottom w:w="0" w:type="dxa"/>
              <w:right w:w="8" w:type="dxa"/>
            </w:tcMar>
            <w:vAlign w:val="center"/>
            <w:hideMark/>
          </w:tcPr>
          <w:p w14:paraId="6B523C1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23.4</w:t>
            </w:r>
          </w:p>
        </w:tc>
        <w:tc>
          <w:tcPr>
            <w:tcW w:w="252" w:type="pct"/>
            <w:shd w:val="clear" w:color="auto" w:fill="FFFFFF"/>
            <w:tcMar>
              <w:top w:w="8" w:type="dxa"/>
              <w:left w:w="8" w:type="dxa"/>
              <w:bottom w:w="0" w:type="dxa"/>
              <w:right w:w="8" w:type="dxa"/>
            </w:tcMar>
            <w:vAlign w:val="center"/>
            <w:hideMark/>
          </w:tcPr>
          <w:p w14:paraId="4CD7815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26.3</w:t>
            </w:r>
          </w:p>
        </w:tc>
        <w:tc>
          <w:tcPr>
            <w:tcW w:w="253" w:type="pct"/>
            <w:shd w:val="clear" w:color="auto" w:fill="FFFFFF"/>
            <w:tcMar>
              <w:top w:w="8" w:type="dxa"/>
              <w:left w:w="8" w:type="dxa"/>
              <w:bottom w:w="0" w:type="dxa"/>
              <w:right w:w="8" w:type="dxa"/>
            </w:tcMar>
            <w:vAlign w:val="center"/>
            <w:hideMark/>
          </w:tcPr>
          <w:p w14:paraId="028AAC5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56.9</w:t>
            </w:r>
          </w:p>
        </w:tc>
        <w:tc>
          <w:tcPr>
            <w:tcW w:w="253" w:type="pct"/>
            <w:shd w:val="clear" w:color="auto" w:fill="FFFFFF"/>
            <w:tcMar>
              <w:top w:w="8" w:type="dxa"/>
              <w:left w:w="8" w:type="dxa"/>
              <w:bottom w:w="0" w:type="dxa"/>
              <w:right w:w="8" w:type="dxa"/>
            </w:tcMar>
            <w:vAlign w:val="center"/>
            <w:hideMark/>
          </w:tcPr>
          <w:p w14:paraId="1D018FF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56.1</w:t>
            </w:r>
          </w:p>
        </w:tc>
        <w:tc>
          <w:tcPr>
            <w:tcW w:w="252" w:type="pct"/>
            <w:shd w:val="clear" w:color="auto" w:fill="FFFFFF"/>
            <w:tcMar>
              <w:top w:w="8" w:type="dxa"/>
              <w:left w:w="8" w:type="dxa"/>
              <w:bottom w:w="0" w:type="dxa"/>
              <w:right w:w="8" w:type="dxa"/>
            </w:tcMar>
            <w:vAlign w:val="center"/>
            <w:hideMark/>
          </w:tcPr>
          <w:p w14:paraId="5FFCF03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20.3</w:t>
            </w:r>
          </w:p>
        </w:tc>
        <w:tc>
          <w:tcPr>
            <w:tcW w:w="252" w:type="pct"/>
            <w:shd w:val="clear" w:color="auto" w:fill="FFFFFF"/>
            <w:tcMar>
              <w:top w:w="8" w:type="dxa"/>
              <w:left w:w="8" w:type="dxa"/>
              <w:bottom w:w="0" w:type="dxa"/>
              <w:right w:w="8" w:type="dxa"/>
            </w:tcMar>
            <w:vAlign w:val="center"/>
            <w:hideMark/>
          </w:tcPr>
          <w:p w14:paraId="0597632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1" w:type="pct"/>
            <w:shd w:val="clear" w:color="auto" w:fill="FFFFFF"/>
            <w:tcMar>
              <w:top w:w="8" w:type="dxa"/>
              <w:left w:w="8" w:type="dxa"/>
              <w:bottom w:w="0" w:type="dxa"/>
              <w:right w:w="8" w:type="dxa"/>
            </w:tcMar>
            <w:vAlign w:val="center"/>
            <w:hideMark/>
          </w:tcPr>
          <w:p w14:paraId="1BC31FA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r>
      <w:tr w:rsidR="00177AD4" w:rsidRPr="00FB7D26" w14:paraId="4CB12802"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228C87DC" w14:textId="14B5C339"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3</w:t>
            </w:r>
          </w:p>
        </w:tc>
        <w:tc>
          <w:tcPr>
            <w:tcW w:w="252" w:type="pct"/>
            <w:shd w:val="clear" w:color="auto" w:fill="FFFFFF"/>
            <w:tcMar>
              <w:top w:w="8" w:type="dxa"/>
              <w:left w:w="8" w:type="dxa"/>
              <w:bottom w:w="0" w:type="dxa"/>
              <w:right w:w="8" w:type="dxa"/>
            </w:tcMar>
            <w:vAlign w:val="center"/>
            <w:hideMark/>
          </w:tcPr>
          <w:p w14:paraId="0444D4F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FAB03F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EC3D45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17.2</w:t>
            </w:r>
          </w:p>
        </w:tc>
        <w:tc>
          <w:tcPr>
            <w:tcW w:w="254" w:type="pct"/>
            <w:shd w:val="clear" w:color="auto" w:fill="FFFFFF"/>
            <w:tcMar>
              <w:top w:w="8" w:type="dxa"/>
              <w:left w:w="8" w:type="dxa"/>
              <w:bottom w:w="0" w:type="dxa"/>
              <w:right w:w="8" w:type="dxa"/>
            </w:tcMar>
            <w:vAlign w:val="center"/>
            <w:hideMark/>
          </w:tcPr>
          <w:p w14:paraId="79B64E5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12.1</w:t>
            </w:r>
          </w:p>
        </w:tc>
        <w:tc>
          <w:tcPr>
            <w:tcW w:w="252" w:type="pct"/>
            <w:shd w:val="clear" w:color="auto" w:fill="FFFFFF"/>
            <w:tcMar>
              <w:top w:w="8" w:type="dxa"/>
              <w:left w:w="8" w:type="dxa"/>
              <w:bottom w:w="0" w:type="dxa"/>
              <w:right w:w="8" w:type="dxa"/>
            </w:tcMar>
            <w:vAlign w:val="center"/>
            <w:hideMark/>
          </w:tcPr>
          <w:p w14:paraId="61E7808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093A5B5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ECED71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19.7</w:t>
            </w:r>
          </w:p>
        </w:tc>
        <w:tc>
          <w:tcPr>
            <w:tcW w:w="253" w:type="pct"/>
            <w:shd w:val="clear" w:color="auto" w:fill="FFFFFF"/>
            <w:tcMar>
              <w:top w:w="8" w:type="dxa"/>
              <w:left w:w="8" w:type="dxa"/>
              <w:bottom w:w="0" w:type="dxa"/>
              <w:right w:w="8" w:type="dxa"/>
            </w:tcMar>
            <w:vAlign w:val="center"/>
            <w:hideMark/>
          </w:tcPr>
          <w:p w14:paraId="001EA04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19.2</w:t>
            </w:r>
          </w:p>
        </w:tc>
        <w:tc>
          <w:tcPr>
            <w:tcW w:w="252" w:type="pct"/>
            <w:shd w:val="clear" w:color="auto" w:fill="FFFFFF"/>
            <w:tcMar>
              <w:top w:w="8" w:type="dxa"/>
              <w:left w:w="8" w:type="dxa"/>
              <w:bottom w:w="0" w:type="dxa"/>
              <w:right w:w="8" w:type="dxa"/>
            </w:tcMar>
            <w:vAlign w:val="center"/>
            <w:hideMark/>
          </w:tcPr>
          <w:p w14:paraId="31F8184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13.4</w:t>
            </w:r>
          </w:p>
        </w:tc>
        <w:tc>
          <w:tcPr>
            <w:tcW w:w="253" w:type="pct"/>
            <w:shd w:val="clear" w:color="auto" w:fill="FFFFFF"/>
            <w:tcMar>
              <w:top w:w="8" w:type="dxa"/>
              <w:left w:w="8" w:type="dxa"/>
              <w:bottom w:w="0" w:type="dxa"/>
              <w:right w:w="8" w:type="dxa"/>
            </w:tcMar>
            <w:vAlign w:val="center"/>
            <w:hideMark/>
          </w:tcPr>
          <w:p w14:paraId="15C8ADD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17.2</w:t>
            </w:r>
          </w:p>
        </w:tc>
        <w:tc>
          <w:tcPr>
            <w:tcW w:w="252" w:type="pct"/>
            <w:shd w:val="clear" w:color="auto" w:fill="FFFFFF"/>
            <w:tcMar>
              <w:top w:w="8" w:type="dxa"/>
              <w:left w:w="8" w:type="dxa"/>
              <w:bottom w:w="0" w:type="dxa"/>
              <w:right w:w="8" w:type="dxa"/>
            </w:tcMar>
            <w:vAlign w:val="center"/>
            <w:hideMark/>
          </w:tcPr>
          <w:p w14:paraId="4EC1187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12.1</w:t>
            </w:r>
          </w:p>
        </w:tc>
        <w:tc>
          <w:tcPr>
            <w:tcW w:w="253" w:type="pct"/>
            <w:shd w:val="clear" w:color="auto" w:fill="FFFFFF"/>
            <w:tcMar>
              <w:top w:w="8" w:type="dxa"/>
              <w:left w:w="8" w:type="dxa"/>
              <w:bottom w:w="0" w:type="dxa"/>
              <w:right w:w="8" w:type="dxa"/>
            </w:tcMar>
            <w:vAlign w:val="center"/>
            <w:hideMark/>
          </w:tcPr>
          <w:p w14:paraId="60D4A2D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5878C80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2C9DD8C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19.7</w:t>
            </w:r>
          </w:p>
        </w:tc>
        <w:tc>
          <w:tcPr>
            <w:tcW w:w="252" w:type="pct"/>
            <w:shd w:val="clear" w:color="auto" w:fill="FFFFFF"/>
            <w:tcMar>
              <w:top w:w="8" w:type="dxa"/>
              <w:left w:w="8" w:type="dxa"/>
              <w:bottom w:w="0" w:type="dxa"/>
              <w:right w:w="8" w:type="dxa"/>
            </w:tcMar>
            <w:vAlign w:val="center"/>
            <w:hideMark/>
          </w:tcPr>
          <w:p w14:paraId="3E9150C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19.2</w:t>
            </w:r>
          </w:p>
        </w:tc>
        <w:tc>
          <w:tcPr>
            <w:tcW w:w="251" w:type="pct"/>
            <w:shd w:val="clear" w:color="auto" w:fill="FFFFFF"/>
            <w:tcMar>
              <w:top w:w="8" w:type="dxa"/>
              <w:left w:w="8" w:type="dxa"/>
              <w:bottom w:w="0" w:type="dxa"/>
              <w:right w:w="8" w:type="dxa"/>
            </w:tcMar>
            <w:vAlign w:val="center"/>
            <w:hideMark/>
          </w:tcPr>
          <w:p w14:paraId="67D40AD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13.4</w:t>
            </w:r>
          </w:p>
        </w:tc>
      </w:tr>
      <w:tr w:rsidR="00177AD4" w:rsidRPr="00FB7D26" w14:paraId="52BC96D3"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358B443" w14:textId="0D66D2D0"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4</w:t>
            </w:r>
          </w:p>
        </w:tc>
        <w:tc>
          <w:tcPr>
            <w:tcW w:w="252" w:type="pct"/>
            <w:shd w:val="clear" w:color="auto" w:fill="FFFFFF"/>
            <w:tcMar>
              <w:top w:w="8" w:type="dxa"/>
              <w:left w:w="8" w:type="dxa"/>
              <w:bottom w:w="0" w:type="dxa"/>
              <w:right w:w="8" w:type="dxa"/>
            </w:tcMar>
            <w:vAlign w:val="center"/>
            <w:hideMark/>
          </w:tcPr>
          <w:p w14:paraId="3D08388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7F6D196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774BBD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10.2</w:t>
            </w:r>
          </w:p>
        </w:tc>
        <w:tc>
          <w:tcPr>
            <w:tcW w:w="254" w:type="pct"/>
            <w:shd w:val="clear" w:color="auto" w:fill="FFFFFF"/>
            <w:tcMar>
              <w:top w:w="8" w:type="dxa"/>
              <w:left w:w="8" w:type="dxa"/>
              <w:bottom w:w="0" w:type="dxa"/>
              <w:right w:w="8" w:type="dxa"/>
            </w:tcMar>
            <w:vAlign w:val="center"/>
            <w:hideMark/>
          </w:tcPr>
          <w:p w14:paraId="74571A1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2" w:type="pct"/>
            <w:shd w:val="clear" w:color="auto" w:fill="FFFFFF"/>
            <w:tcMar>
              <w:top w:w="8" w:type="dxa"/>
              <w:left w:w="8" w:type="dxa"/>
              <w:bottom w:w="0" w:type="dxa"/>
              <w:right w:w="8" w:type="dxa"/>
            </w:tcMar>
            <w:vAlign w:val="center"/>
            <w:hideMark/>
          </w:tcPr>
          <w:p w14:paraId="4C91EA2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14CFF04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842543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16.9</w:t>
            </w:r>
          </w:p>
        </w:tc>
        <w:tc>
          <w:tcPr>
            <w:tcW w:w="253" w:type="pct"/>
            <w:shd w:val="clear" w:color="auto" w:fill="FFFFFF"/>
            <w:tcMar>
              <w:top w:w="8" w:type="dxa"/>
              <w:left w:w="8" w:type="dxa"/>
              <w:bottom w:w="0" w:type="dxa"/>
              <w:right w:w="8" w:type="dxa"/>
            </w:tcMar>
            <w:vAlign w:val="center"/>
            <w:hideMark/>
          </w:tcPr>
          <w:p w14:paraId="73A4F20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18.5</w:t>
            </w:r>
          </w:p>
        </w:tc>
        <w:tc>
          <w:tcPr>
            <w:tcW w:w="252" w:type="pct"/>
            <w:shd w:val="clear" w:color="auto" w:fill="FFFFFF"/>
            <w:tcMar>
              <w:top w:w="8" w:type="dxa"/>
              <w:left w:w="8" w:type="dxa"/>
              <w:bottom w:w="0" w:type="dxa"/>
              <w:right w:w="8" w:type="dxa"/>
            </w:tcMar>
            <w:vAlign w:val="center"/>
            <w:hideMark/>
          </w:tcPr>
          <w:p w14:paraId="19E5FE0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w:t>
            </w:r>
          </w:p>
        </w:tc>
        <w:tc>
          <w:tcPr>
            <w:tcW w:w="253" w:type="pct"/>
            <w:shd w:val="clear" w:color="auto" w:fill="FFFFFF"/>
            <w:tcMar>
              <w:top w:w="8" w:type="dxa"/>
              <w:left w:w="8" w:type="dxa"/>
              <w:bottom w:w="0" w:type="dxa"/>
              <w:right w:w="8" w:type="dxa"/>
            </w:tcMar>
            <w:vAlign w:val="center"/>
            <w:hideMark/>
          </w:tcPr>
          <w:p w14:paraId="274EA28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10.2</w:t>
            </w:r>
          </w:p>
        </w:tc>
        <w:tc>
          <w:tcPr>
            <w:tcW w:w="252" w:type="pct"/>
            <w:shd w:val="clear" w:color="auto" w:fill="FFFFFF"/>
            <w:tcMar>
              <w:top w:w="8" w:type="dxa"/>
              <w:left w:w="8" w:type="dxa"/>
              <w:bottom w:w="0" w:type="dxa"/>
              <w:right w:w="8" w:type="dxa"/>
            </w:tcMar>
            <w:vAlign w:val="center"/>
            <w:hideMark/>
          </w:tcPr>
          <w:p w14:paraId="0EBD6B3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3" w:type="pct"/>
            <w:shd w:val="clear" w:color="auto" w:fill="FFFFFF"/>
            <w:tcMar>
              <w:top w:w="8" w:type="dxa"/>
              <w:left w:w="8" w:type="dxa"/>
              <w:bottom w:w="0" w:type="dxa"/>
              <w:right w:w="8" w:type="dxa"/>
            </w:tcMar>
            <w:vAlign w:val="center"/>
            <w:hideMark/>
          </w:tcPr>
          <w:p w14:paraId="13C7A90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6DAB346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5C0701C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16.9</w:t>
            </w:r>
          </w:p>
        </w:tc>
        <w:tc>
          <w:tcPr>
            <w:tcW w:w="252" w:type="pct"/>
            <w:shd w:val="clear" w:color="auto" w:fill="FFFFFF"/>
            <w:tcMar>
              <w:top w:w="8" w:type="dxa"/>
              <w:left w:w="8" w:type="dxa"/>
              <w:bottom w:w="0" w:type="dxa"/>
              <w:right w:w="8" w:type="dxa"/>
            </w:tcMar>
            <w:vAlign w:val="center"/>
            <w:hideMark/>
          </w:tcPr>
          <w:p w14:paraId="13DB1FF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18.5</w:t>
            </w:r>
          </w:p>
        </w:tc>
        <w:tc>
          <w:tcPr>
            <w:tcW w:w="251" w:type="pct"/>
            <w:shd w:val="clear" w:color="auto" w:fill="FFFFFF"/>
            <w:tcMar>
              <w:top w:w="8" w:type="dxa"/>
              <w:left w:w="8" w:type="dxa"/>
              <w:bottom w:w="0" w:type="dxa"/>
              <w:right w:w="8" w:type="dxa"/>
            </w:tcMar>
            <w:vAlign w:val="center"/>
            <w:hideMark/>
          </w:tcPr>
          <w:p w14:paraId="5865C17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w:t>
            </w:r>
          </w:p>
        </w:tc>
      </w:tr>
      <w:tr w:rsidR="00177AD4" w:rsidRPr="00FB7D26" w14:paraId="4A9ED4B7"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27F30242" w14:textId="1BBA60D7"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Quintile 5</w:t>
            </w:r>
          </w:p>
        </w:tc>
        <w:tc>
          <w:tcPr>
            <w:tcW w:w="252" w:type="pct"/>
            <w:shd w:val="clear" w:color="auto" w:fill="FFFFFF"/>
            <w:tcMar>
              <w:top w:w="8" w:type="dxa"/>
              <w:left w:w="8" w:type="dxa"/>
              <w:bottom w:w="0" w:type="dxa"/>
              <w:right w:w="8" w:type="dxa"/>
            </w:tcMar>
            <w:vAlign w:val="center"/>
            <w:hideMark/>
          </w:tcPr>
          <w:p w14:paraId="30AA5D2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2C40CA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625ABE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w:t>
            </w:r>
          </w:p>
        </w:tc>
        <w:tc>
          <w:tcPr>
            <w:tcW w:w="254" w:type="pct"/>
            <w:shd w:val="clear" w:color="auto" w:fill="FFFFFF"/>
            <w:tcMar>
              <w:top w:w="8" w:type="dxa"/>
              <w:left w:w="8" w:type="dxa"/>
              <w:bottom w:w="0" w:type="dxa"/>
              <w:right w:w="8" w:type="dxa"/>
            </w:tcMar>
            <w:vAlign w:val="center"/>
            <w:hideMark/>
          </w:tcPr>
          <w:p w14:paraId="6E40527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w:t>
            </w:r>
          </w:p>
        </w:tc>
        <w:tc>
          <w:tcPr>
            <w:tcW w:w="252" w:type="pct"/>
            <w:shd w:val="clear" w:color="auto" w:fill="FFFFFF"/>
            <w:tcMar>
              <w:top w:w="8" w:type="dxa"/>
              <w:left w:w="8" w:type="dxa"/>
              <w:bottom w:w="0" w:type="dxa"/>
              <w:right w:w="8" w:type="dxa"/>
            </w:tcMar>
            <w:vAlign w:val="center"/>
            <w:hideMark/>
          </w:tcPr>
          <w:p w14:paraId="34A9B7F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E0352D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08F348B"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20.7</w:t>
            </w:r>
          </w:p>
        </w:tc>
        <w:tc>
          <w:tcPr>
            <w:tcW w:w="253" w:type="pct"/>
            <w:shd w:val="clear" w:color="auto" w:fill="FFFFFF"/>
            <w:tcMar>
              <w:top w:w="8" w:type="dxa"/>
              <w:left w:w="8" w:type="dxa"/>
              <w:bottom w:w="0" w:type="dxa"/>
              <w:right w:w="8" w:type="dxa"/>
            </w:tcMar>
            <w:vAlign w:val="center"/>
            <w:hideMark/>
          </w:tcPr>
          <w:p w14:paraId="60DF71F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17.9</w:t>
            </w:r>
          </w:p>
        </w:tc>
        <w:tc>
          <w:tcPr>
            <w:tcW w:w="252" w:type="pct"/>
            <w:shd w:val="clear" w:color="auto" w:fill="FFFFFF"/>
            <w:tcMar>
              <w:top w:w="8" w:type="dxa"/>
              <w:left w:w="8" w:type="dxa"/>
              <w:bottom w:w="0" w:type="dxa"/>
              <w:right w:w="8" w:type="dxa"/>
            </w:tcMar>
            <w:vAlign w:val="center"/>
            <w:hideMark/>
          </w:tcPr>
          <w:p w14:paraId="7723F6C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0.8</w:t>
            </w:r>
          </w:p>
        </w:tc>
        <w:tc>
          <w:tcPr>
            <w:tcW w:w="253" w:type="pct"/>
            <w:shd w:val="clear" w:color="auto" w:fill="FFFFFF"/>
            <w:tcMar>
              <w:top w:w="8" w:type="dxa"/>
              <w:left w:w="8" w:type="dxa"/>
              <w:bottom w:w="0" w:type="dxa"/>
              <w:right w:w="8" w:type="dxa"/>
            </w:tcMar>
            <w:vAlign w:val="center"/>
            <w:hideMark/>
          </w:tcPr>
          <w:p w14:paraId="39BF3FA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w:t>
            </w:r>
          </w:p>
        </w:tc>
        <w:tc>
          <w:tcPr>
            <w:tcW w:w="252" w:type="pct"/>
            <w:shd w:val="clear" w:color="auto" w:fill="FFFFFF"/>
            <w:tcMar>
              <w:top w:w="8" w:type="dxa"/>
              <w:left w:w="8" w:type="dxa"/>
              <w:bottom w:w="0" w:type="dxa"/>
              <w:right w:w="8" w:type="dxa"/>
            </w:tcMar>
            <w:vAlign w:val="center"/>
            <w:hideMark/>
          </w:tcPr>
          <w:p w14:paraId="78F8EFC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w:t>
            </w:r>
          </w:p>
        </w:tc>
        <w:tc>
          <w:tcPr>
            <w:tcW w:w="253" w:type="pct"/>
            <w:shd w:val="clear" w:color="auto" w:fill="FFFFFF"/>
            <w:tcMar>
              <w:top w:w="8" w:type="dxa"/>
              <w:left w:w="8" w:type="dxa"/>
              <w:bottom w:w="0" w:type="dxa"/>
              <w:right w:w="8" w:type="dxa"/>
            </w:tcMar>
            <w:vAlign w:val="center"/>
            <w:hideMark/>
          </w:tcPr>
          <w:p w14:paraId="0112D16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49F718E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27844020"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20.7</w:t>
            </w:r>
          </w:p>
        </w:tc>
        <w:tc>
          <w:tcPr>
            <w:tcW w:w="252" w:type="pct"/>
            <w:shd w:val="clear" w:color="auto" w:fill="FFFFFF"/>
            <w:tcMar>
              <w:top w:w="8" w:type="dxa"/>
              <w:left w:w="8" w:type="dxa"/>
              <w:bottom w:w="0" w:type="dxa"/>
              <w:right w:w="8" w:type="dxa"/>
            </w:tcMar>
            <w:vAlign w:val="center"/>
            <w:hideMark/>
          </w:tcPr>
          <w:p w14:paraId="179CCC8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17.9</w:t>
            </w:r>
          </w:p>
        </w:tc>
        <w:tc>
          <w:tcPr>
            <w:tcW w:w="251" w:type="pct"/>
            <w:shd w:val="clear" w:color="auto" w:fill="FFFFFF"/>
            <w:tcMar>
              <w:top w:w="8" w:type="dxa"/>
              <w:left w:w="8" w:type="dxa"/>
              <w:bottom w:w="0" w:type="dxa"/>
              <w:right w:w="8" w:type="dxa"/>
            </w:tcMar>
            <w:vAlign w:val="center"/>
            <w:hideMark/>
          </w:tcPr>
          <w:p w14:paraId="755EA2F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0.8</w:t>
            </w:r>
          </w:p>
        </w:tc>
      </w:tr>
      <w:tr w:rsidR="00177AD4" w:rsidRPr="00FB7D26" w14:paraId="0F368C3F"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A535B67" w14:textId="2471DA75"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Transfer Sizes  (Generosity)</w:t>
            </w:r>
          </w:p>
        </w:tc>
        <w:tc>
          <w:tcPr>
            <w:tcW w:w="252" w:type="pct"/>
            <w:shd w:val="clear" w:color="auto" w:fill="FFFFFF"/>
            <w:tcMar>
              <w:top w:w="8" w:type="dxa"/>
              <w:left w:w="8" w:type="dxa"/>
              <w:bottom w:w="0" w:type="dxa"/>
              <w:right w:w="8" w:type="dxa"/>
            </w:tcMar>
            <w:vAlign w:val="center"/>
            <w:hideMark/>
          </w:tcPr>
          <w:p w14:paraId="7AE65FF9"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2FCC053"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656B2D8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center"/>
            <w:hideMark/>
          </w:tcPr>
          <w:p w14:paraId="5BBDA9B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1624DB5A"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1EFFC791"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5597BE2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3967762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12D6E2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56E84EF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9298643"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391084D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49C5176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91FA874"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3E8E426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center"/>
            <w:hideMark/>
          </w:tcPr>
          <w:p w14:paraId="7296689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r>
      <w:tr w:rsidR="00177AD4" w:rsidRPr="00FB7D26" w14:paraId="7F9FEA40" w14:textId="77777777" w:rsidTr="00577106">
        <w:trPr>
          <w:trHeight w:hRule="exact" w:val="227"/>
        </w:trPr>
        <w:tc>
          <w:tcPr>
            <w:tcW w:w="962" w:type="pct"/>
            <w:shd w:val="clear" w:color="auto" w:fill="FFFFFF"/>
            <w:tcMar>
              <w:top w:w="8" w:type="dxa"/>
              <w:left w:w="8" w:type="dxa"/>
              <w:bottom w:w="0" w:type="dxa"/>
              <w:right w:w="8" w:type="dxa"/>
            </w:tcMar>
            <w:vAlign w:val="center"/>
          </w:tcPr>
          <w:p w14:paraId="7248514E" w14:textId="458AADBB" w:rsidR="00177AD4" w:rsidRPr="00FB7D26" w:rsidRDefault="00177AD4" w:rsidP="00177AD4">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Average household  transfer</w:t>
            </w:r>
          </w:p>
        </w:tc>
        <w:tc>
          <w:tcPr>
            <w:tcW w:w="252" w:type="pct"/>
            <w:shd w:val="clear" w:color="auto" w:fill="FFFFFF"/>
            <w:tcMar>
              <w:top w:w="8" w:type="dxa"/>
              <w:left w:w="8" w:type="dxa"/>
              <w:bottom w:w="0" w:type="dxa"/>
              <w:right w:w="8" w:type="dxa"/>
            </w:tcMar>
            <w:vAlign w:val="center"/>
          </w:tcPr>
          <w:p w14:paraId="5B640AA8" w14:textId="237748C3"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27F9A979" w14:textId="322F31C3"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2FE743A6" w14:textId="5794E645"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4" w:type="pct"/>
            <w:shd w:val="clear" w:color="auto" w:fill="FFFFFF"/>
            <w:tcMar>
              <w:top w:w="8" w:type="dxa"/>
              <w:left w:w="8" w:type="dxa"/>
              <w:bottom w:w="0" w:type="dxa"/>
              <w:right w:w="8" w:type="dxa"/>
            </w:tcMar>
            <w:vAlign w:val="center"/>
          </w:tcPr>
          <w:p w14:paraId="561B1617" w14:textId="0652DC82"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2" w:type="pct"/>
            <w:shd w:val="clear" w:color="auto" w:fill="FFFFFF"/>
            <w:tcMar>
              <w:top w:w="8" w:type="dxa"/>
              <w:left w:w="8" w:type="dxa"/>
              <w:bottom w:w="0" w:type="dxa"/>
              <w:right w:w="8" w:type="dxa"/>
            </w:tcMar>
            <w:vAlign w:val="center"/>
          </w:tcPr>
          <w:p w14:paraId="682B4193" w14:textId="33E208DF"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2" w:type="pct"/>
            <w:shd w:val="clear" w:color="auto" w:fill="FFFFFF"/>
            <w:tcMar>
              <w:top w:w="8" w:type="dxa"/>
              <w:left w:w="8" w:type="dxa"/>
              <w:bottom w:w="0" w:type="dxa"/>
              <w:right w:w="8" w:type="dxa"/>
            </w:tcMar>
            <w:vAlign w:val="center"/>
          </w:tcPr>
          <w:p w14:paraId="5E7FA0B5" w14:textId="017B1BD9"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3" w:type="pct"/>
            <w:shd w:val="clear" w:color="auto" w:fill="FFFFFF"/>
            <w:tcMar>
              <w:top w:w="8" w:type="dxa"/>
              <w:left w:w="8" w:type="dxa"/>
              <w:bottom w:w="0" w:type="dxa"/>
              <w:right w:w="8" w:type="dxa"/>
            </w:tcMar>
            <w:vAlign w:val="center"/>
          </w:tcPr>
          <w:p w14:paraId="614526B4" w14:textId="6AE7F639"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37.7</w:t>
            </w:r>
          </w:p>
        </w:tc>
        <w:tc>
          <w:tcPr>
            <w:tcW w:w="253" w:type="pct"/>
            <w:shd w:val="clear" w:color="auto" w:fill="FFFFFF"/>
            <w:tcMar>
              <w:top w:w="8" w:type="dxa"/>
              <w:left w:w="8" w:type="dxa"/>
              <w:bottom w:w="0" w:type="dxa"/>
              <w:right w:w="8" w:type="dxa"/>
            </w:tcMar>
            <w:vAlign w:val="center"/>
          </w:tcPr>
          <w:p w14:paraId="34EAB742" w14:textId="5FDDD0DB"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2" w:type="pct"/>
            <w:shd w:val="clear" w:color="auto" w:fill="FFFFFF"/>
            <w:tcMar>
              <w:top w:w="8" w:type="dxa"/>
              <w:left w:w="8" w:type="dxa"/>
              <w:bottom w:w="0" w:type="dxa"/>
              <w:right w:w="8" w:type="dxa"/>
            </w:tcMar>
            <w:vAlign w:val="center"/>
          </w:tcPr>
          <w:p w14:paraId="2B854016" w14:textId="5BA2595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51.1</w:t>
            </w:r>
          </w:p>
        </w:tc>
        <w:tc>
          <w:tcPr>
            <w:tcW w:w="253" w:type="pct"/>
            <w:shd w:val="clear" w:color="auto" w:fill="FFFFFF"/>
            <w:tcMar>
              <w:top w:w="8" w:type="dxa"/>
              <w:left w:w="8" w:type="dxa"/>
              <w:bottom w:w="0" w:type="dxa"/>
              <w:right w:w="8" w:type="dxa"/>
            </w:tcMar>
            <w:vAlign w:val="center"/>
          </w:tcPr>
          <w:p w14:paraId="31F84F0E" w14:textId="7E4B55F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tcPr>
          <w:p w14:paraId="1DFD955E" w14:textId="2B2EF23A"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3" w:type="pct"/>
            <w:shd w:val="clear" w:color="auto" w:fill="FFFFFF"/>
            <w:tcMar>
              <w:top w:w="8" w:type="dxa"/>
              <w:left w:w="8" w:type="dxa"/>
              <w:bottom w:w="0" w:type="dxa"/>
              <w:right w:w="8" w:type="dxa"/>
            </w:tcMar>
            <w:vAlign w:val="center"/>
          </w:tcPr>
          <w:p w14:paraId="2458035A" w14:textId="430F65C6"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3" w:type="pct"/>
            <w:shd w:val="clear" w:color="auto" w:fill="FFFFFF"/>
            <w:tcMar>
              <w:top w:w="8" w:type="dxa"/>
              <w:left w:w="8" w:type="dxa"/>
              <w:bottom w:w="0" w:type="dxa"/>
              <w:right w:w="8" w:type="dxa"/>
            </w:tcMar>
            <w:vAlign w:val="center"/>
          </w:tcPr>
          <w:p w14:paraId="5F85631E" w14:textId="40C03A71"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tcPr>
          <w:p w14:paraId="1B38646C" w14:textId="298ECEE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62.8</w:t>
            </w:r>
          </w:p>
        </w:tc>
        <w:tc>
          <w:tcPr>
            <w:tcW w:w="252" w:type="pct"/>
            <w:shd w:val="clear" w:color="auto" w:fill="FFFFFF"/>
            <w:tcMar>
              <w:top w:w="8" w:type="dxa"/>
              <w:left w:w="8" w:type="dxa"/>
              <w:bottom w:w="0" w:type="dxa"/>
              <w:right w:w="8" w:type="dxa"/>
            </w:tcMar>
            <w:vAlign w:val="center"/>
          </w:tcPr>
          <w:p w14:paraId="5D7133A3" w14:textId="66A44331"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88.2</w:t>
            </w:r>
          </w:p>
        </w:tc>
        <w:tc>
          <w:tcPr>
            <w:tcW w:w="251" w:type="pct"/>
            <w:shd w:val="clear" w:color="auto" w:fill="FFFFFF"/>
            <w:tcMar>
              <w:top w:w="8" w:type="dxa"/>
              <w:left w:w="8" w:type="dxa"/>
              <w:bottom w:w="0" w:type="dxa"/>
              <w:right w:w="8" w:type="dxa"/>
            </w:tcMar>
            <w:vAlign w:val="center"/>
          </w:tcPr>
          <w:p w14:paraId="5AD6DB17" w14:textId="46B28F62"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61.3</w:t>
            </w:r>
          </w:p>
        </w:tc>
      </w:tr>
      <w:tr w:rsidR="00177AD4" w:rsidRPr="00FB7D26" w14:paraId="39BA913F" w14:textId="77777777" w:rsidTr="00577106">
        <w:trPr>
          <w:trHeight w:hRule="exact" w:val="227"/>
        </w:trPr>
        <w:tc>
          <w:tcPr>
            <w:tcW w:w="962" w:type="pct"/>
            <w:shd w:val="clear" w:color="auto" w:fill="FFFFFF"/>
            <w:tcMar>
              <w:top w:w="8" w:type="dxa"/>
              <w:left w:w="8" w:type="dxa"/>
              <w:bottom w:w="0" w:type="dxa"/>
              <w:right w:w="8" w:type="dxa"/>
            </w:tcMar>
            <w:vAlign w:val="center"/>
          </w:tcPr>
          <w:p w14:paraId="6CB2F68B" w14:textId="1A61C277" w:rsidR="00177AD4" w:rsidRPr="00FB7D26" w:rsidRDefault="00177AD4" w:rsidP="00177AD4">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Average per capita transfer</w:t>
            </w:r>
          </w:p>
        </w:tc>
        <w:tc>
          <w:tcPr>
            <w:tcW w:w="252" w:type="pct"/>
            <w:shd w:val="clear" w:color="auto" w:fill="FFFFFF"/>
            <w:tcMar>
              <w:top w:w="8" w:type="dxa"/>
              <w:left w:w="8" w:type="dxa"/>
              <w:bottom w:w="0" w:type="dxa"/>
              <w:right w:w="8" w:type="dxa"/>
            </w:tcMar>
            <w:vAlign w:val="center"/>
          </w:tcPr>
          <w:p w14:paraId="28A921EB" w14:textId="120023CD"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7B86EBBD" w14:textId="2A6A390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020EBAC8" w14:textId="481B8FCC"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20.9</w:t>
            </w:r>
          </w:p>
        </w:tc>
        <w:tc>
          <w:tcPr>
            <w:tcW w:w="254" w:type="pct"/>
            <w:shd w:val="clear" w:color="auto" w:fill="FFFFFF"/>
            <w:tcMar>
              <w:top w:w="8" w:type="dxa"/>
              <w:left w:w="8" w:type="dxa"/>
              <w:bottom w:w="0" w:type="dxa"/>
              <w:right w:w="8" w:type="dxa"/>
            </w:tcMar>
            <w:vAlign w:val="center"/>
          </w:tcPr>
          <w:p w14:paraId="0A204DB8" w14:textId="64686A69"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c>
          <w:tcPr>
            <w:tcW w:w="252" w:type="pct"/>
            <w:shd w:val="clear" w:color="auto" w:fill="FFFFFF"/>
            <w:tcMar>
              <w:top w:w="8" w:type="dxa"/>
              <w:left w:w="8" w:type="dxa"/>
              <w:bottom w:w="0" w:type="dxa"/>
              <w:right w:w="8" w:type="dxa"/>
            </w:tcMar>
            <w:vAlign w:val="center"/>
          </w:tcPr>
          <w:p w14:paraId="14525521" w14:textId="14C72E2A"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20.0</w:t>
            </w:r>
          </w:p>
        </w:tc>
        <w:tc>
          <w:tcPr>
            <w:tcW w:w="252" w:type="pct"/>
            <w:shd w:val="clear" w:color="auto" w:fill="FFFFFF"/>
            <w:tcMar>
              <w:top w:w="8" w:type="dxa"/>
              <w:left w:w="8" w:type="dxa"/>
              <w:bottom w:w="0" w:type="dxa"/>
              <w:right w:w="8" w:type="dxa"/>
            </w:tcMar>
            <w:vAlign w:val="center"/>
          </w:tcPr>
          <w:p w14:paraId="35988FD2" w14:textId="3842C9F0"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9.9</w:t>
            </w:r>
          </w:p>
        </w:tc>
        <w:tc>
          <w:tcPr>
            <w:tcW w:w="253" w:type="pct"/>
            <w:shd w:val="clear" w:color="auto" w:fill="FFFFFF"/>
            <w:tcMar>
              <w:top w:w="8" w:type="dxa"/>
              <w:left w:w="8" w:type="dxa"/>
              <w:bottom w:w="0" w:type="dxa"/>
              <w:right w:w="8" w:type="dxa"/>
            </w:tcMar>
            <w:vAlign w:val="center"/>
          </w:tcPr>
          <w:p w14:paraId="38D248C3" w14:textId="7549DD5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6.9</w:t>
            </w:r>
          </w:p>
        </w:tc>
        <w:tc>
          <w:tcPr>
            <w:tcW w:w="253" w:type="pct"/>
            <w:shd w:val="clear" w:color="auto" w:fill="FFFFFF"/>
            <w:tcMar>
              <w:top w:w="8" w:type="dxa"/>
              <w:left w:w="8" w:type="dxa"/>
              <w:bottom w:w="0" w:type="dxa"/>
              <w:right w:w="8" w:type="dxa"/>
            </w:tcMar>
            <w:vAlign w:val="center"/>
          </w:tcPr>
          <w:p w14:paraId="763E3E59" w14:textId="2DBE4F8B"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10.6</w:t>
            </w:r>
          </w:p>
        </w:tc>
        <w:tc>
          <w:tcPr>
            <w:tcW w:w="252" w:type="pct"/>
            <w:shd w:val="clear" w:color="auto" w:fill="FFFFFF"/>
            <w:tcMar>
              <w:top w:w="8" w:type="dxa"/>
              <w:left w:w="8" w:type="dxa"/>
              <w:bottom w:w="0" w:type="dxa"/>
              <w:right w:w="8" w:type="dxa"/>
            </w:tcMar>
            <w:vAlign w:val="center"/>
          </w:tcPr>
          <w:p w14:paraId="4CEAD08C" w14:textId="78FE4CA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c>
          <w:tcPr>
            <w:tcW w:w="253" w:type="pct"/>
            <w:shd w:val="clear" w:color="auto" w:fill="FFFFFF"/>
            <w:tcMar>
              <w:top w:w="8" w:type="dxa"/>
              <w:left w:w="8" w:type="dxa"/>
              <w:bottom w:w="0" w:type="dxa"/>
              <w:right w:w="8" w:type="dxa"/>
            </w:tcMar>
            <w:vAlign w:val="center"/>
          </w:tcPr>
          <w:p w14:paraId="674F5A35" w14:textId="4ECF959B"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41.7</w:t>
            </w:r>
          </w:p>
        </w:tc>
        <w:tc>
          <w:tcPr>
            <w:tcW w:w="252" w:type="pct"/>
            <w:shd w:val="clear" w:color="auto" w:fill="FFFFFF"/>
            <w:tcMar>
              <w:top w:w="8" w:type="dxa"/>
              <w:left w:w="8" w:type="dxa"/>
              <w:bottom w:w="0" w:type="dxa"/>
              <w:right w:w="8" w:type="dxa"/>
            </w:tcMar>
            <w:vAlign w:val="center"/>
          </w:tcPr>
          <w:p w14:paraId="6A448ACD" w14:textId="0CAB4DBA"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3" w:type="pct"/>
            <w:shd w:val="clear" w:color="auto" w:fill="FFFFFF"/>
            <w:tcMar>
              <w:top w:w="8" w:type="dxa"/>
              <w:left w:w="8" w:type="dxa"/>
              <w:bottom w:w="0" w:type="dxa"/>
              <w:right w:w="8" w:type="dxa"/>
            </w:tcMar>
            <w:vAlign w:val="center"/>
          </w:tcPr>
          <w:p w14:paraId="628DDBB9" w14:textId="22D19A0F"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40.1</w:t>
            </w:r>
          </w:p>
        </w:tc>
        <w:tc>
          <w:tcPr>
            <w:tcW w:w="253" w:type="pct"/>
            <w:shd w:val="clear" w:color="auto" w:fill="FFFFFF"/>
            <w:tcMar>
              <w:top w:w="8" w:type="dxa"/>
              <w:left w:w="8" w:type="dxa"/>
              <w:bottom w:w="0" w:type="dxa"/>
              <w:right w:w="8" w:type="dxa"/>
            </w:tcMar>
            <w:vAlign w:val="center"/>
          </w:tcPr>
          <w:p w14:paraId="77332EB5" w14:textId="5E1001D9"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19.9</w:t>
            </w:r>
          </w:p>
        </w:tc>
        <w:tc>
          <w:tcPr>
            <w:tcW w:w="252" w:type="pct"/>
            <w:shd w:val="clear" w:color="auto" w:fill="FFFFFF"/>
            <w:tcMar>
              <w:top w:w="8" w:type="dxa"/>
              <w:left w:w="8" w:type="dxa"/>
              <w:bottom w:w="0" w:type="dxa"/>
              <w:right w:w="8" w:type="dxa"/>
            </w:tcMar>
            <w:vAlign w:val="center"/>
          </w:tcPr>
          <w:p w14:paraId="0193C22E" w14:textId="2723B7DA"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11.5</w:t>
            </w:r>
          </w:p>
        </w:tc>
        <w:tc>
          <w:tcPr>
            <w:tcW w:w="252" w:type="pct"/>
            <w:shd w:val="clear" w:color="auto" w:fill="FFFFFF"/>
            <w:tcMar>
              <w:top w:w="8" w:type="dxa"/>
              <w:left w:w="8" w:type="dxa"/>
              <w:bottom w:w="0" w:type="dxa"/>
              <w:right w:w="8" w:type="dxa"/>
            </w:tcMar>
            <w:vAlign w:val="center"/>
          </w:tcPr>
          <w:p w14:paraId="1C8D0BE5" w14:textId="2050EDC1"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17.6</w:t>
            </w:r>
          </w:p>
        </w:tc>
        <w:tc>
          <w:tcPr>
            <w:tcW w:w="251" w:type="pct"/>
            <w:shd w:val="clear" w:color="auto" w:fill="FFFFFF"/>
            <w:tcMar>
              <w:top w:w="8" w:type="dxa"/>
              <w:left w:w="8" w:type="dxa"/>
              <w:bottom w:w="0" w:type="dxa"/>
              <w:right w:w="8" w:type="dxa"/>
            </w:tcMar>
            <w:vAlign w:val="center"/>
          </w:tcPr>
          <w:p w14:paraId="6A0E17F9" w14:textId="5BBDCA7F"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14.9</w:t>
            </w:r>
          </w:p>
        </w:tc>
      </w:tr>
      <w:tr w:rsidR="00177AD4" w:rsidRPr="00FB7D26" w14:paraId="1ECA7E7B" w14:textId="77777777" w:rsidTr="00577106">
        <w:trPr>
          <w:trHeight w:hRule="exact" w:val="227"/>
        </w:trPr>
        <w:tc>
          <w:tcPr>
            <w:tcW w:w="962" w:type="pct"/>
            <w:shd w:val="clear" w:color="auto" w:fill="FFFFFF"/>
            <w:tcMar>
              <w:top w:w="8" w:type="dxa"/>
              <w:left w:w="8" w:type="dxa"/>
              <w:bottom w:w="0" w:type="dxa"/>
              <w:right w:w="8" w:type="dxa"/>
            </w:tcMar>
            <w:vAlign w:val="center"/>
          </w:tcPr>
          <w:p w14:paraId="0F2FDC34" w14:textId="1EF4A538" w:rsidR="00177AD4" w:rsidRPr="00FB7D26" w:rsidRDefault="00177AD4" w:rsidP="00177AD4">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b/>
                <w:bCs/>
                <w:color w:val="000000"/>
                <w:kern w:val="24"/>
                <w:sz w:val="16"/>
                <w:szCs w:val="16"/>
              </w:rPr>
              <w:t>Fiscal Costs and Cost Effectiveness</w:t>
            </w:r>
          </w:p>
        </w:tc>
        <w:tc>
          <w:tcPr>
            <w:tcW w:w="252" w:type="pct"/>
            <w:shd w:val="clear" w:color="auto" w:fill="FFFFFF"/>
            <w:tcMar>
              <w:top w:w="8" w:type="dxa"/>
              <w:left w:w="8" w:type="dxa"/>
              <w:bottom w:w="0" w:type="dxa"/>
              <w:right w:w="8" w:type="dxa"/>
            </w:tcMar>
            <w:vAlign w:val="bottom"/>
          </w:tcPr>
          <w:p w14:paraId="3A1F7B00"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64BE8D1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7D384A6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tcPr>
          <w:p w14:paraId="738B4C73"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4200BB82"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31263B13"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22B5215E"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19CDE858"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0B573F9B"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2D2FC34C"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1C6417F9"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46F86B5F"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433BF307"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6DE73360"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59AACFED"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tcPr>
          <w:p w14:paraId="08F7A03A" w14:textId="777777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p>
        </w:tc>
      </w:tr>
      <w:tr w:rsidR="00177AD4" w:rsidRPr="00FB7D26" w14:paraId="4038AADC" w14:textId="77777777" w:rsidTr="00577106">
        <w:trPr>
          <w:trHeight w:hRule="exact" w:val="227"/>
        </w:trPr>
        <w:tc>
          <w:tcPr>
            <w:tcW w:w="962" w:type="pct"/>
            <w:shd w:val="clear" w:color="auto" w:fill="FFFFFF"/>
            <w:tcMar>
              <w:top w:w="8" w:type="dxa"/>
              <w:left w:w="8" w:type="dxa"/>
              <w:bottom w:w="0" w:type="dxa"/>
              <w:right w:w="8" w:type="dxa"/>
            </w:tcMar>
            <w:vAlign w:val="center"/>
          </w:tcPr>
          <w:p w14:paraId="21FF09F5" w14:textId="1EEEBADF" w:rsidR="00177AD4" w:rsidRPr="00FB7D26" w:rsidRDefault="00177AD4" w:rsidP="00177AD4">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Total additional cost(millions)</w:t>
            </w:r>
          </w:p>
        </w:tc>
        <w:tc>
          <w:tcPr>
            <w:tcW w:w="252" w:type="pct"/>
            <w:shd w:val="clear" w:color="auto" w:fill="FFFFFF"/>
            <w:tcMar>
              <w:top w:w="8" w:type="dxa"/>
              <w:left w:w="8" w:type="dxa"/>
              <w:bottom w:w="0" w:type="dxa"/>
              <w:right w:w="8" w:type="dxa"/>
            </w:tcMar>
            <w:vAlign w:val="center"/>
          </w:tcPr>
          <w:p w14:paraId="502DCA4E" w14:textId="34A997A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07B6E50F" w14:textId="692CAEDF"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0E7E384F" w14:textId="723D97D8"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5.8</w:t>
            </w:r>
          </w:p>
        </w:tc>
        <w:tc>
          <w:tcPr>
            <w:tcW w:w="254" w:type="pct"/>
            <w:shd w:val="clear" w:color="auto" w:fill="FFFFFF"/>
            <w:tcMar>
              <w:top w:w="8" w:type="dxa"/>
              <w:left w:w="8" w:type="dxa"/>
              <w:bottom w:w="0" w:type="dxa"/>
              <w:right w:w="8" w:type="dxa"/>
            </w:tcMar>
            <w:vAlign w:val="center"/>
          </w:tcPr>
          <w:p w14:paraId="1B42E998" w14:textId="3FF73CD2"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c>
          <w:tcPr>
            <w:tcW w:w="252" w:type="pct"/>
            <w:shd w:val="clear" w:color="auto" w:fill="FFFFFF"/>
            <w:tcMar>
              <w:top w:w="8" w:type="dxa"/>
              <w:left w:w="8" w:type="dxa"/>
              <w:bottom w:w="0" w:type="dxa"/>
              <w:right w:w="8" w:type="dxa"/>
            </w:tcMar>
            <w:vAlign w:val="center"/>
          </w:tcPr>
          <w:p w14:paraId="71083D37" w14:textId="0AE507C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13.5</w:t>
            </w:r>
          </w:p>
        </w:tc>
        <w:tc>
          <w:tcPr>
            <w:tcW w:w="252" w:type="pct"/>
            <w:shd w:val="clear" w:color="auto" w:fill="FFFFFF"/>
            <w:tcMar>
              <w:top w:w="8" w:type="dxa"/>
              <w:left w:w="8" w:type="dxa"/>
              <w:bottom w:w="0" w:type="dxa"/>
              <w:right w:w="8" w:type="dxa"/>
            </w:tcMar>
            <w:vAlign w:val="center"/>
          </w:tcPr>
          <w:p w14:paraId="64214E61" w14:textId="0F691034"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4.9</w:t>
            </w:r>
          </w:p>
        </w:tc>
        <w:tc>
          <w:tcPr>
            <w:tcW w:w="253" w:type="pct"/>
            <w:shd w:val="clear" w:color="auto" w:fill="FFFFFF"/>
            <w:tcMar>
              <w:top w:w="8" w:type="dxa"/>
              <w:left w:w="8" w:type="dxa"/>
              <w:bottom w:w="0" w:type="dxa"/>
              <w:right w:w="8" w:type="dxa"/>
            </w:tcMar>
            <w:vAlign w:val="center"/>
          </w:tcPr>
          <w:p w14:paraId="6CC8D28D" w14:textId="4C9F4E5E"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w:t>
            </w:r>
          </w:p>
        </w:tc>
        <w:tc>
          <w:tcPr>
            <w:tcW w:w="253" w:type="pct"/>
            <w:shd w:val="clear" w:color="auto" w:fill="FFFFFF"/>
            <w:tcMar>
              <w:top w:w="8" w:type="dxa"/>
              <w:left w:w="8" w:type="dxa"/>
              <w:bottom w:w="0" w:type="dxa"/>
              <w:right w:w="8" w:type="dxa"/>
            </w:tcMar>
            <w:vAlign w:val="center"/>
          </w:tcPr>
          <w:p w14:paraId="6F4259F7" w14:textId="168E3DD3"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20.5</w:t>
            </w:r>
          </w:p>
        </w:tc>
        <w:tc>
          <w:tcPr>
            <w:tcW w:w="252" w:type="pct"/>
            <w:shd w:val="clear" w:color="auto" w:fill="FFFFFF"/>
            <w:tcMar>
              <w:top w:w="8" w:type="dxa"/>
              <w:left w:w="8" w:type="dxa"/>
              <w:bottom w:w="0" w:type="dxa"/>
              <w:right w:w="8" w:type="dxa"/>
            </w:tcMar>
            <w:vAlign w:val="center"/>
          </w:tcPr>
          <w:p w14:paraId="5F82448D" w14:textId="69E67AAD"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0.7</w:t>
            </w:r>
          </w:p>
        </w:tc>
        <w:tc>
          <w:tcPr>
            <w:tcW w:w="253" w:type="pct"/>
            <w:shd w:val="clear" w:color="auto" w:fill="FFFFFF"/>
            <w:tcMar>
              <w:top w:w="8" w:type="dxa"/>
              <w:left w:w="8" w:type="dxa"/>
              <w:bottom w:w="0" w:type="dxa"/>
              <w:right w:w="8" w:type="dxa"/>
            </w:tcMar>
            <w:vAlign w:val="center"/>
          </w:tcPr>
          <w:p w14:paraId="238CBDC0" w14:textId="49FD3370"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11.6</w:t>
            </w:r>
          </w:p>
        </w:tc>
        <w:tc>
          <w:tcPr>
            <w:tcW w:w="252" w:type="pct"/>
            <w:shd w:val="clear" w:color="auto" w:fill="FFFFFF"/>
            <w:tcMar>
              <w:top w:w="8" w:type="dxa"/>
              <w:left w:w="8" w:type="dxa"/>
              <w:bottom w:w="0" w:type="dxa"/>
              <w:right w:w="8" w:type="dxa"/>
            </w:tcMar>
            <w:vAlign w:val="center"/>
          </w:tcPr>
          <w:p w14:paraId="69583122" w14:textId="11AB1B71"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3" w:type="pct"/>
            <w:shd w:val="clear" w:color="auto" w:fill="FFFFFF"/>
            <w:tcMar>
              <w:top w:w="8" w:type="dxa"/>
              <w:left w:w="8" w:type="dxa"/>
              <w:bottom w:w="0" w:type="dxa"/>
              <w:right w:w="8" w:type="dxa"/>
            </w:tcMar>
            <w:vAlign w:val="center"/>
          </w:tcPr>
          <w:p w14:paraId="7761E301" w14:textId="6C488A0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27.0</w:t>
            </w:r>
          </w:p>
        </w:tc>
        <w:tc>
          <w:tcPr>
            <w:tcW w:w="253" w:type="pct"/>
            <w:shd w:val="clear" w:color="auto" w:fill="FFFFFF"/>
            <w:tcMar>
              <w:top w:w="8" w:type="dxa"/>
              <w:left w:w="8" w:type="dxa"/>
              <w:bottom w:w="0" w:type="dxa"/>
              <w:right w:w="8" w:type="dxa"/>
            </w:tcMar>
            <w:vAlign w:val="center"/>
          </w:tcPr>
          <w:p w14:paraId="014E8EA9" w14:textId="35E40F6D"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9.7</w:t>
            </w:r>
          </w:p>
        </w:tc>
        <w:tc>
          <w:tcPr>
            <w:tcW w:w="252" w:type="pct"/>
            <w:shd w:val="clear" w:color="auto" w:fill="FFFFFF"/>
            <w:tcMar>
              <w:top w:w="8" w:type="dxa"/>
              <w:left w:w="8" w:type="dxa"/>
              <w:bottom w:w="0" w:type="dxa"/>
              <w:right w:w="8" w:type="dxa"/>
            </w:tcMar>
            <w:vAlign w:val="center"/>
          </w:tcPr>
          <w:p w14:paraId="3DC38F15" w14:textId="09309D32"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9.2</w:t>
            </w:r>
          </w:p>
        </w:tc>
        <w:tc>
          <w:tcPr>
            <w:tcW w:w="252" w:type="pct"/>
            <w:shd w:val="clear" w:color="auto" w:fill="FFFFFF"/>
            <w:tcMar>
              <w:top w:w="8" w:type="dxa"/>
              <w:left w:w="8" w:type="dxa"/>
              <w:bottom w:w="0" w:type="dxa"/>
              <w:right w:w="8" w:type="dxa"/>
            </w:tcMar>
            <w:vAlign w:val="center"/>
          </w:tcPr>
          <w:p w14:paraId="1255007C" w14:textId="290B3D6A"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34.2</w:t>
            </w:r>
          </w:p>
        </w:tc>
        <w:tc>
          <w:tcPr>
            <w:tcW w:w="251" w:type="pct"/>
            <w:shd w:val="clear" w:color="auto" w:fill="FFFFFF"/>
            <w:tcMar>
              <w:top w:w="8" w:type="dxa"/>
              <w:left w:w="8" w:type="dxa"/>
              <w:bottom w:w="0" w:type="dxa"/>
              <w:right w:w="8" w:type="dxa"/>
            </w:tcMar>
            <w:vAlign w:val="center"/>
          </w:tcPr>
          <w:p w14:paraId="62004A8B" w14:textId="2F3FD277" w:rsidR="00177AD4" w:rsidRPr="00FB7D26" w:rsidRDefault="00177AD4" w:rsidP="00177AD4">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r>
      <w:tr w:rsidR="00177AD4" w:rsidRPr="00FB7D26" w14:paraId="52B342E6"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818695D" w14:textId="2363EE15"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Cost per child reached (0-17 year olds)</w:t>
            </w:r>
          </w:p>
        </w:tc>
        <w:tc>
          <w:tcPr>
            <w:tcW w:w="252" w:type="pct"/>
            <w:shd w:val="clear" w:color="auto" w:fill="FFFFFF"/>
            <w:tcMar>
              <w:top w:w="8" w:type="dxa"/>
              <w:left w:w="8" w:type="dxa"/>
              <w:bottom w:w="0" w:type="dxa"/>
              <w:right w:w="8" w:type="dxa"/>
            </w:tcMar>
            <w:vAlign w:val="center"/>
            <w:hideMark/>
          </w:tcPr>
          <w:p w14:paraId="6B8EF25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5F4FB5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25AB709"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48.2</w:t>
            </w:r>
          </w:p>
        </w:tc>
        <w:tc>
          <w:tcPr>
            <w:tcW w:w="254" w:type="pct"/>
            <w:shd w:val="clear" w:color="auto" w:fill="FFFFFF"/>
            <w:tcMar>
              <w:top w:w="8" w:type="dxa"/>
              <w:left w:w="8" w:type="dxa"/>
              <w:bottom w:w="0" w:type="dxa"/>
              <w:right w:w="8" w:type="dxa"/>
            </w:tcMar>
            <w:vAlign w:val="center"/>
            <w:hideMark/>
          </w:tcPr>
          <w:p w14:paraId="6D2C8ED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31.2</w:t>
            </w:r>
          </w:p>
        </w:tc>
        <w:tc>
          <w:tcPr>
            <w:tcW w:w="252" w:type="pct"/>
            <w:shd w:val="clear" w:color="auto" w:fill="FFFFFF"/>
            <w:tcMar>
              <w:top w:w="8" w:type="dxa"/>
              <w:left w:w="8" w:type="dxa"/>
              <w:bottom w:w="0" w:type="dxa"/>
              <w:right w:w="8" w:type="dxa"/>
            </w:tcMar>
            <w:vAlign w:val="center"/>
            <w:hideMark/>
          </w:tcPr>
          <w:p w14:paraId="61718FC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66.4</w:t>
            </w:r>
          </w:p>
        </w:tc>
        <w:tc>
          <w:tcPr>
            <w:tcW w:w="252" w:type="pct"/>
            <w:shd w:val="clear" w:color="auto" w:fill="FFFFFF"/>
            <w:tcMar>
              <w:top w:w="8" w:type="dxa"/>
              <w:left w:w="8" w:type="dxa"/>
              <w:bottom w:w="0" w:type="dxa"/>
              <w:right w:w="8" w:type="dxa"/>
            </w:tcMar>
            <w:vAlign w:val="center"/>
            <w:hideMark/>
          </w:tcPr>
          <w:p w14:paraId="5CA5877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25.5</w:t>
            </w:r>
          </w:p>
        </w:tc>
        <w:tc>
          <w:tcPr>
            <w:tcW w:w="253" w:type="pct"/>
            <w:shd w:val="clear" w:color="auto" w:fill="FFFFFF"/>
            <w:tcMar>
              <w:top w:w="8" w:type="dxa"/>
              <w:left w:w="8" w:type="dxa"/>
              <w:bottom w:w="0" w:type="dxa"/>
              <w:right w:w="8" w:type="dxa"/>
            </w:tcMar>
            <w:vAlign w:val="center"/>
            <w:hideMark/>
          </w:tcPr>
          <w:p w14:paraId="554A55E4"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18.4</w:t>
            </w:r>
          </w:p>
        </w:tc>
        <w:tc>
          <w:tcPr>
            <w:tcW w:w="253" w:type="pct"/>
            <w:shd w:val="clear" w:color="auto" w:fill="FFFFFF"/>
            <w:tcMar>
              <w:top w:w="8" w:type="dxa"/>
              <w:left w:w="8" w:type="dxa"/>
              <w:bottom w:w="0" w:type="dxa"/>
              <w:right w:w="8" w:type="dxa"/>
            </w:tcMar>
            <w:vAlign w:val="center"/>
            <w:hideMark/>
          </w:tcPr>
          <w:p w14:paraId="1FCDE31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30.0</w:t>
            </w:r>
          </w:p>
        </w:tc>
        <w:tc>
          <w:tcPr>
            <w:tcW w:w="252" w:type="pct"/>
            <w:shd w:val="clear" w:color="auto" w:fill="FFFFFF"/>
            <w:tcMar>
              <w:top w:w="8" w:type="dxa"/>
              <w:left w:w="8" w:type="dxa"/>
              <w:bottom w:w="0" w:type="dxa"/>
              <w:right w:w="8" w:type="dxa"/>
            </w:tcMar>
            <w:vAlign w:val="center"/>
            <w:hideMark/>
          </w:tcPr>
          <w:p w14:paraId="388EE73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24.4</w:t>
            </w:r>
          </w:p>
        </w:tc>
        <w:tc>
          <w:tcPr>
            <w:tcW w:w="253" w:type="pct"/>
            <w:shd w:val="clear" w:color="auto" w:fill="FFFFFF"/>
            <w:tcMar>
              <w:top w:w="8" w:type="dxa"/>
              <w:left w:w="8" w:type="dxa"/>
              <w:bottom w:w="0" w:type="dxa"/>
              <w:right w:w="8" w:type="dxa"/>
            </w:tcMar>
            <w:vAlign w:val="center"/>
            <w:hideMark/>
          </w:tcPr>
          <w:p w14:paraId="5D480ED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96.4</w:t>
            </w:r>
          </w:p>
        </w:tc>
        <w:tc>
          <w:tcPr>
            <w:tcW w:w="252" w:type="pct"/>
            <w:shd w:val="clear" w:color="auto" w:fill="FFFFFF"/>
            <w:tcMar>
              <w:top w:w="8" w:type="dxa"/>
              <w:left w:w="8" w:type="dxa"/>
              <w:bottom w:w="0" w:type="dxa"/>
              <w:right w:w="8" w:type="dxa"/>
            </w:tcMar>
            <w:vAlign w:val="center"/>
            <w:hideMark/>
          </w:tcPr>
          <w:p w14:paraId="306EA90C"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62.5</w:t>
            </w:r>
          </w:p>
        </w:tc>
        <w:tc>
          <w:tcPr>
            <w:tcW w:w="253" w:type="pct"/>
            <w:shd w:val="clear" w:color="auto" w:fill="FFFFFF"/>
            <w:tcMar>
              <w:top w:w="8" w:type="dxa"/>
              <w:left w:w="8" w:type="dxa"/>
              <w:bottom w:w="0" w:type="dxa"/>
              <w:right w:w="8" w:type="dxa"/>
            </w:tcMar>
            <w:vAlign w:val="center"/>
            <w:hideMark/>
          </w:tcPr>
          <w:p w14:paraId="205801C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132.7</w:t>
            </w:r>
          </w:p>
        </w:tc>
        <w:tc>
          <w:tcPr>
            <w:tcW w:w="253" w:type="pct"/>
            <w:shd w:val="clear" w:color="auto" w:fill="FFFFFF"/>
            <w:tcMar>
              <w:top w:w="8" w:type="dxa"/>
              <w:left w:w="8" w:type="dxa"/>
              <w:bottom w:w="0" w:type="dxa"/>
              <w:right w:w="8" w:type="dxa"/>
            </w:tcMar>
            <w:vAlign w:val="center"/>
            <w:hideMark/>
          </w:tcPr>
          <w:p w14:paraId="6B48457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51.0</w:t>
            </w:r>
          </w:p>
        </w:tc>
        <w:tc>
          <w:tcPr>
            <w:tcW w:w="252" w:type="pct"/>
            <w:shd w:val="clear" w:color="auto" w:fill="FFFFFF"/>
            <w:tcMar>
              <w:top w:w="8" w:type="dxa"/>
              <w:left w:w="8" w:type="dxa"/>
              <w:bottom w:w="0" w:type="dxa"/>
              <w:right w:w="8" w:type="dxa"/>
            </w:tcMar>
            <w:vAlign w:val="center"/>
            <w:hideMark/>
          </w:tcPr>
          <w:p w14:paraId="4E9EE0B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30.7</w:t>
            </w:r>
          </w:p>
        </w:tc>
        <w:tc>
          <w:tcPr>
            <w:tcW w:w="252" w:type="pct"/>
            <w:shd w:val="clear" w:color="auto" w:fill="FFFFFF"/>
            <w:tcMar>
              <w:top w:w="8" w:type="dxa"/>
              <w:left w:w="8" w:type="dxa"/>
              <w:bottom w:w="0" w:type="dxa"/>
              <w:right w:w="8" w:type="dxa"/>
            </w:tcMar>
            <w:vAlign w:val="center"/>
            <w:hideMark/>
          </w:tcPr>
          <w:p w14:paraId="401ED21F"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1" w:type="pct"/>
            <w:shd w:val="clear" w:color="auto" w:fill="FFFFFF"/>
            <w:tcMar>
              <w:top w:w="8" w:type="dxa"/>
              <w:left w:w="8" w:type="dxa"/>
              <w:bottom w:w="0" w:type="dxa"/>
              <w:right w:w="8" w:type="dxa"/>
            </w:tcMar>
            <w:vAlign w:val="center"/>
            <w:hideMark/>
          </w:tcPr>
          <w:p w14:paraId="796FD7B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29.3</w:t>
            </w:r>
          </w:p>
        </w:tc>
      </w:tr>
      <w:tr w:rsidR="00177AD4" w:rsidRPr="00FB7D26" w14:paraId="581A7112" w14:textId="77777777" w:rsidTr="00577106">
        <w:trPr>
          <w:trHeight w:hRule="exact" w:val="227"/>
        </w:trPr>
        <w:tc>
          <w:tcPr>
            <w:tcW w:w="962" w:type="pct"/>
            <w:shd w:val="clear" w:color="auto" w:fill="FFFFFF"/>
            <w:tcMar>
              <w:top w:w="8" w:type="dxa"/>
              <w:left w:w="8" w:type="dxa"/>
              <w:bottom w:w="0" w:type="dxa"/>
              <w:right w:w="8" w:type="dxa"/>
            </w:tcMar>
            <w:vAlign w:val="center"/>
            <w:hideMark/>
          </w:tcPr>
          <w:p w14:paraId="421A4D0B" w14:textId="6F3CAD8F" w:rsidR="00177AD4" w:rsidRPr="00FB7D26" w:rsidRDefault="00177AD4" w:rsidP="00177AD4">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Cost per person reached</w:t>
            </w:r>
          </w:p>
        </w:tc>
        <w:tc>
          <w:tcPr>
            <w:tcW w:w="252" w:type="pct"/>
            <w:shd w:val="clear" w:color="auto" w:fill="FFFFFF"/>
            <w:tcMar>
              <w:top w:w="8" w:type="dxa"/>
              <w:left w:w="8" w:type="dxa"/>
              <w:bottom w:w="0" w:type="dxa"/>
              <w:right w:w="8" w:type="dxa"/>
            </w:tcMar>
            <w:vAlign w:val="center"/>
            <w:hideMark/>
          </w:tcPr>
          <w:p w14:paraId="060A708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98B69C5"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465810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13.9</w:t>
            </w:r>
          </w:p>
        </w:tc>
        <w:tc>
          <w:tcPr>
            <w:tcW w:w="254" w:type="pct"/>
            <w:shd w:val="clear" w:color="auto" w:fill="FFFFFF"/>
            <w:tcMar>
              <w:top w:w="8" w:type="dxa"/>
              <w:left w:w="8" w:type="dxa"/>
              <w:bottom w:w="0" w:type="dxa"/>
              <w:right w:w="8" w:type="dxa"/>
            </w:tcMar>
            <w:vAlign w:val="center"/>
            <w:hideMark/>
          </w:tcPr>
          <w:p w14:paraId="55140146"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10.9</w:t>
            </w:r>
          </w:p>
        </w:tc>
        <w:tc>
          <w:tcPr>
            <w:tcW w:w="252" w:type="pct"/>
            <w:shd w:val="clear" w:color="auto" w:fill="FFFFFF"/>
            <w:tcMar>
              <w:top w:w="8" w:type="dxa"/>
              <w:left w:w="8" w:type="dxa"/>
              <w:bottom w:w="0" w:type="dxa"/>
              <w:right w:w="8" w:type="dxa"/>
            </w:tcMar>
            <w:vAlign w:val="center"/>
            <w:hideMark/>
          </w:tcPr>
          <w:p w14:paraId="7B81AD7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13.9</w:t>
            </w:r>
          </w:p>
        </w:tc>
        <w:tc>
          <w:tcPr>
            <w:tcW w:w="252" w:type="pct"/>
            <w:shd w:val="clear" w:color="auto" w:fill="FFFFFF"/>
            <w:tcMar>
              <w:top w:w="8" w:type="dxa"/>
              <w:left w:w="8" w:type="dxa"/>
              <w:bottom w:w="0" w:type="dxa"/>
              <w:right w:w="8" w:type="dxa"/>
            </w:tcMar>
            <w:vAlign w:val="center"/>
            <w:hideMark/>
          </w:tcPr>
          <w:p w14:paraId="38E7F882"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3" w:type="pct"/>
            <w:shd w:val="clear" w:color="auto" w:fill="FFFFFF"/>
            <w:tcMar>
              <w:top w:w="8" w:type="dxa"/>
              <w:left w:w="8" w:type="dxa"/>
              <w:bottom w:w="0" w:type="dxa"/>
              <w:right w:w="8" w:type="dxa"/>
            </w:tcMar>
            <w:vAlign w:val="center"/>
            <w:hideMark/>
          </w:tcPr>
          <w:p w14:paraId="36356413"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w:t>
            </w:r>
          </w:p>
        </w:tc>
        <w:tc>
          <w:tcPr>
            <w:tcW w:w="253" w:type="pct"/>
            <w:shd w:val="clear" w:color="auto" w:fill="FFFFFF"/>
            <w:tcMar>
              <w:top w:w="8" w:type="dxa"/>
              <w:left w:w="8" w:type="dxa"/>
              <w:bottom w:w="0" w:type="dxa"/>
              <w:right w:w="8" w:type="dxa"/>
            </w:tcMar>
            <w:vAlign w:val="center"/>
            <w:hideMark/>
          </w:tcPr>
          <w:p w14:paraId="394D065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10.4</w:t>
            </w:r>
          </w:p>
        </w:tc>
        <w:tc>
          <w:tcPr>
            <w:tcW w:w="252" w:type="pct"/>
            <w:shd w:val="clear" w:color="auto" w:fill="FFFFFF"/>
            <w:tcMar>
              <w:top w:w="8" w:type="dxa"/>
              <w:left w:w="8" w:type="dxa"/>
              <w:bottom w:w="0" w:type="dxa"/>
              <w:right w:w="8" w:type="dxa"/>
            </w:tcMar>
            <w:vAlign w:val="center"/>
            <w:hideMark/>
          </w:tcPr>
          <w:p w14:paraId="5AFA195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10.3</w:t>
            </w:r>
          </w:p>
        </w:tc>
        <w:tc>
          <w:tcPr>
            <w:tcW w:w="253" w:type="pct"/>
            <w:shd w:val="clear" w:color="auto" w:fill="FFFFFF"/>
            <w:tcMar>
              <w:top w:w="8" w:type="dxa"/>
              <w:left w:w="8" w:type="dxa"/>
              <w:bottom w:w="0" w:type="dxa"/>
              <w:right w:w="8" w:type="dxa"/>
            </w:tcMar>
            <w:vAlign w:val="center"/>
            <w:hideMark/>
          </w:tcPr>
          <w:p w14:paraId="47AB0C9A"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27.7</w:t>
            </w:r>
          </w:p>
        </w:tc>
        <w:tc>
          <w:tcPr>
            <w:tcW w:w="252" w:type="pct"/>
            <w:shd w:val="clear" w:color="auto" w:fill="FFFFFF"/>
            <w:tcMar>
              <w:top w:w="8" w:type="dxa"/>
              <w:left w:w="8" w:type="dxa"/>
              <w:bottom w:w="0" w:type="dxa"/>
              <w:right w:w="8" w:type="dxa"/>
            </w:tcMar>
            <w:vAlign w:val="center"/>
            <w:hideMark/>
          </w:tcPr>
          <w:p w14:paraId="080F3C4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21.8</w:t>
            </w:r>
          </w:p>
        </w:tc>
        <w:tc>
          <w:tcPr>
            <w:tcW w:w="253" w:type="pct"/>
            <w:shd w:val="clear" w:color="auto" w:fill="FFFFFF"/>
            <w:tcMar>
              <w:top w:w="8" w:type="dxa"/>
              <w:left w:w="8" w:type="dxa"/>
              <w:bottom w:w="0" w:type="dxa"/>
              <w:right w:w="8" w:type="dxa"/>
            </w:tcMar>
            <w:vAlign w:val="center"/>
            <w:hideMark/>
          </w:tcPr>
          <w:p w14:paraId="4B890CF8"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27.8</w:t>
            </w:r>
          </w:p>
        </w:tc>
        <w:tc>
          <w:tcPr>
            <w:tcW w:w="253" w:type="pct"/>
            <w:shd w:val="clear" w:color="auto" w:fill="FFFFFF"/>
            <w:tcMar>
              <w:top w:w="8" w:type="dxa"/>
              <w:left w:w="8" w:type="dxa"/>
              <w:bottom w:w="0" w:type="dxa"/>
              <w:right w:w="8" w:type="dxa"/>
            </w:tcMar>
            <w:vAlign w:val="center"/>
            <w:hideMark/>
          </w:tcPr>
          <w:p w14:paraId="63C36C5E"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18.3</w:t>
            </w:r>
          </w:p>
        </w:tc>
        <w:tc>
          <w:tcPr>
            <w:tcW w:w="252" w:type="pct"/>
            <w:shd w:val="clear" w:color="auto" w:fill="FFFFFF"/>
            <w:tcMar>
              <w:top w:w="8" w:type="dxa"/>
              <w:left w:w="8" w:type="dxa"/>
              <w:bottom w:w="0" w:type="dxa"/>
              <w:right w:w="8" w:type="dxa"/>
            </w:tcMar>
            <w:vAlign w:val="center"/>
            <w:hideMark/>
          </w:tcPr>
          <w:p w14:paraId="5B215007"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11.0</w:t>
            </w:r>
          </w:p>
        </w:tc>
        <w:tc>
          <w:tcPr>
            <w:tcW w:w="252" w:type="pct"/>
            <w:shd w:val="clear" w:color="auto" w:fill="FFFFFF"/>
            <w:tcMar>
              <w:top w:w="8" w:type="dxa"/>
              <w:left w:w="8" w:type="dxa"/>
              <w:bottom w:w="0" w:type="dxa"/>
              <w:right w:w="8" w:type="dxa"/>
            </w:tcMar>
            <w:vAlign w:val="center"/>
            <w:hideMark/>
          </w:tcPr>
          <w:p w14:paraId="2807FC61"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17.4</w:t>
            </w:r>
          </w:p>
        </w:tc>
        <w:tc>
          <w:tcPr>
            <w:tcW w:w="251" w:type="pct"/>
            <w:shd w:val="clear" w:color="auto" w:fill="FFFFFF"/>
            <w:tcMar>
              <w:top w:w="8" w:type="dxa"/>
              <w:left w:w="8" w:type="dxa"/>
              <w:bottom w:w="0" w:type="dxa"/>
              <w:right w:w="8" w:type="dxa"/>
            </w:tcMar>
            <w:vAlign w:val="center"/>
            <w:hideMark/>
          </w:tcPr>
          <w:p w14:paraId="5569D4ED" w14:textId="77777777" w:rsidR="00177AD4" w:rsidRPr="00FB7D26" w:rsidRDefault="00177AD4" w:rsidP="00177AD4">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r>
      <w:tr w:rsidR="00577106" w:rsidRPr="00FB7D26" w14:paraId="0D053DD3" w14:textId="77777777" w:rsidTr="00577106">
        <w:trPr>
          <w:trHeight w:hRule="exact" w:val="227"/>
        </w:trPr>
        <w:tc>
          <w:tcPr>
            <w:tcW w:w="5000" w:type="pct"/>
            <w:gridSpan w:val="17"/>
            <w:tcBorders>
              <w:top w:val="single" w:sz="4" w:space="0" w:color="auto"/>
              <w:left w:val="nil"/>
              <w:bottom w:val="nil"/>
              <w:right w:val="nil"/>
            </w:tcBorders>
            <w:shd w:val="clear" w:color="auto" w:fill="FFFFFF"/>
            <w:tcMar>
              <w:top w:w="8" w:type="dxa"/>
              <w:left w:w="8" w:type="dxa"/>
              <w:bottom w:w="0" w:type="dxa"/>
              <w:right w:w="8" w:type="dxa"/>
            </w:tcMar>
            <w:vAlign w:val="center"/>
          </w:tcPr>
          <w:p w14:paraId="5243C5B9" w14:textId="5D30B4D8" w:rsidR="00577106" w:rsidRPr="00FB7D26" w:rsidRDefault="00577106" w:rsidP="00577106">
            <w:pPr>
              <w:spacing w:after="0" w:line="240" w:lineRule="auto"/>
              <w:textAlignment w:val="center"/>
              <w:rPr>
                <w:rFonts w:ascii="Times New Roman" w:eastAsia="Times New Roman" w:hAnsi="Times New Roman" w:cs="Times New Roman"/>
                <w:color w:val="000000"/>
                <w:kern w:val="24"/>
                <w:sz w:val="16"/>
                <w:szCs w:val="16"/>
              </w:rPr>
            </w:pPr>
            <w:r w:rsidRPr="00FB7D26">
              <w:rPr>
                <w:rFonts w:ascii="Times New Roman" w:eastAsia="Times New Roman" w:hAnsi="Times New Roman" w:cs="Times New Roman"/>
                <w:color w:val="000000"/>
                <w:kern w:val="24"/>
                <w:sz w:val="16"/>
                <w:szCs w:val="16"/>
              </w:rPr>
              <w:t>Source: WMS 2017, weighted, authors’ calculations</w:t>
            </w:r>
          </w:p>
        </w:tc>
      </w:tr>
    </w:tbl>
    <w:p w14:paraId="5B08866C" w14:textId="77777777" w:rsidR="00177AD4" w:rsidRPr="00FB7D26" w:rsidRDefault="00177AD4">
      <w:r w:rsidRPr="00FB7D2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26"/>
        <w:gridCol w:w="741"/>
        <w:gridCol w:w="740"/>
        <w:gridCol w:w="740"/>
        <w:gridCol w:w="746"/>
        <w:gridCol w:w="740"/>
        <w:gridCol w:w="740"/>
        <w:gridCol w:w="743"/>
        <w:gridCol w:w="743"/>
        <w:gridCol w:w="740"/>
        <w:gridCol w:w="743"/>
        <w:gridCol w:w="740"/>
        <w:gridCol w:w="743"/>
        <w:gridCol w:w="743"/>
        <w:gridCol w:w="740"/>
        <w:gridCol w:w="740"/>
        <w:gridCol w:w="737"/>
      </w:tblGrid>
      <w:tr w:rsidR="00577106" w:rsidRPr="00FB7D26" w14:paraId="5EAFC219" w14:textId="77777777" w:rsidTr="008F4FB2">
        <w:trPr>
          <w:trHeight w:hRule="exact" w:val="432"/>
        </w:trPr>
        <w:tc>
          <w:tcPr>
            <w:tcW w:w="5000" w:type="pct"/>
            <w:gridSpan w:val="17"/>
            <w:tcBorders>
              <w:top w:val="nil"/>
              <w:left w:val="nil"/>
              <w:bottom w:val="single" w:sz="4" w:space="0" w:color="auto"/>
              <w:right w:val="nil"/>
            </w:tcBorders>
            <w:shd w:val="clear" w:color="auto" w:fill="auto"/>
            <w:tcMar>
              <w:top w:w="8" w:type="dxa"/>
              <w:left w:w="8" w:type="dxa"/>
              <w:bottom w:w="0" w:type="dxa"/>
              <w:right w:w="8" w:type="dxa"/>
            </w:tcMar>
            <w:vAlign w:val="center"/>
          </w:tcPr>
          <w:p w14:paraId="3CD66ADD" w14:textId="77777777" w:rsidR="00577106" w:rsidRPr="00FB7D26" w:rsidRDefault="00577106" w:rsidP="00577106">
            <w:pPr>
              <w:spacing w:after="0" w:line="240" w:lineRule="auto"/>
              <w:textAlignment w:val="center"/>
              <w:rPr>
                <w:rFonts w:ascii="Times New Roman" w:eastAsia="Times New Roman" w:hAnsi="Times New Roman" w:cs="Times New Roman"/>
                <w:color w:val="000000"/>
                <w:kern w:val="24"/>
              </w:rPr>
            </w:pPr>
            <w:r w:rsidRPr="00FB7D26">
              <w:rPr>
                <w:rFonts w:ascii="Times New Roman" w:eastAsia="Times New Roman" w:hAnsi="Times New Roman" w:cs="Times New Roman"/>
                <w:color w:val="000000"/>
                <w:kern w:val="24"/>
              </w:rPr>
              <w:t>Table 2 Outcomes of cash transfer scenarios when transfers are  distributed after a severe shock</w:t>
            </w:r>
          </w:p>
          <w:p w14:paraId="73107C3A" w14:textId="77777777" w:rsidR="008F4FB2" w:rsidRPr="00FB7D26" w:rsidRDefault="008F4FB2" w:rsidP="00577106">
            <w:pPr>
              <w:spacing w:after="0" w:line="240" w:lineRule="auto"/>
              <w:textAlignment w:val="center"/>
              <w:rPr>
                <w:rFonts w:ascii="Times New Roman" w:eastAsia="Times New Roman" w:hAnsi="Times New Roman" w:cs="Times New Roman"/>
                <w:color w:val="000000"/>
                <w:kern w:val="24"/>
              </w:rPr>
            </w:pPr>
          </w:p>
          <w:p w14:paraId="5CBD2134" w14:textId="08CE72A3" w:rsidR="008F4FB2" w:rsidRPr="00FB7D26" w:rsidRDefault="008F4FB2" w:rsidP="00577106">
            <w:pPr>
              <w:spacing w:after="0" w:line="240" w:lineRule="auto"/>
              <w:textAlignment w:val="center"/>
              <w:rPr>
                <w:rFonts w:ascii="Times New Roman" w:eastAsia="Times New Roman" w:hAnsi="Times New Roman" w:cs="Times New Roman"/>
                <w:color w:val="000000"/>
                <w:kern w:val="24"/>
                <w:sz w:val="16"/>
                <w:szCs w:val="16"/>
              </w:rPr>
            </w:pPr>
          </w:p>
        </w:tc>
      </w:tr>
      <w:tr w:rsidR="00577106" w:rsidRPr="00FB7D26" w14:paraId="5B8D063B" w14:textId="77777777" w:rsidTr="00577106">
        <w:trPr>
          <w:trHeight w:hRule="exact" w:val="227"/>
        </w:trPr>
        <w:tc>
          <w:tcPr>
            <w:tcW w:w="962" w:type="pct"/>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17B61CBD"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40794877"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07DDD3DA"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1010"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641504C5"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Low transfer</w:t>
            </w:r>
          </w:p>
        </w:tc>
        <w:tc>
          <w:tcPr>
            <w:tcW w:w="1008" w:type="pct"/>
            <w:gridSpan w:val="4"/>
            <w:tcBorders>
              <w:top w:val="single" w:sz="4" w:space="0" w:color="auto"/>
            </w:tcBorders>
            <w:shd w:val="clear" w:color="auto" w:fill="D0CECE" w:themeFill="background2" w:themeFillShade="E6"/>
            <w:tcMar>
              <w:top w:w="8" w:type="dxa"/>
              <w:left w:w="8" w:type="dxa"/>
              <w:bottom w:w="0" w:type="dxa"/>
              <w:right w:w="8" w:type="dxa"/>
            </w:tcMar>
            <w:vAlign w:val="center"/>
            <w:hideMark/>
          </w:tcPr>
          <w:p w14:paraId="1564EAB6"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High transfer</w:t>
            </w:r>
          </w:p>
        </w:tc>
      </w:tr>
      <w:tr w:rsidR="00577106" w:rsidRPr="00FB7D26" w14:paraId="494FDE04" w14:textId="77777777" w:rsidTr="008F4FB2">
        <w:trPr>
          <w:trHeight w:hRule="exact" w:val="635"/>
        </w:trPr>
        <w:tc>
          <w:tcPr>
            <w:tcW w:w="962" w:type="pct"/>
            <w:shd w:val="clear" w:color="auto" w:fill="D0CECE" w:themeFill="background2" w:themeFillShade="E6"/>
            <w:tcMar>
              <w:top w:w="8" w:type="dxa"/>
              <w:left w:w="8" w:type="dxa"/>
              <w:bottom w:w="0" w:type="dxa"/>
              <w:right w:w="8" w:type="dxa"/>
            </w:tcMar>
            <w:vAlign w:val="center"/>
            <w:hideMark/>
          </w:tcPr>
          <w:p w14:paraId="4C34F587"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p>
        </w:tc>
        <w:tc>
          <w:tcPr>
            <w:tcW w:w="252" w:type="pct"/>
            <w:shd w:val="clear" w:color="auto" w:fill="D0CECE" w:themeFill="background2" w:themeFillShade="E6"/>
            <w:tcMar>
              <w:top w:w="8" w:type="dxa"/>
              <w:left w:w="8" w:type="dxa"/>
              <w:bottom w:w="0" w:type="dxa"/>
              <w:right w:w="8" w:type="dxa"/>
            </w:tcMar>
            <w:vAlign w:val="center"/>
            <w:hideMark/>
          </w:tcPr>
          <w:p w14:paraId="26BC0BB2"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Baseline</w:t>
            </w:r>
          </w:p>
        </w:tc>
        <w:tc>
          <w:tcPr>
            <w:tcW w:w="252" w:type="pct"/>
            <w:shd w:val="clear" w:color="auto" w:fill="D0CECE" w:themeFill="background2" w:themeFillShade="E6"/>
            <w:tcMar>
              <w:top w:w="8" w:type="dxa"/>
              <w:left w:w="8" w:type="dxa"/>
              <w:bottom w:w="0" w:type="dxa"/>
              <w:right w:w="8" w:type="dxa"/>
            </w:tcMar>
            <w:vAlign w:val="center"/>
            <w:hideMark/>
          </w:tcPr>
          <w:p w14:paraId="1719625D"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After Mild Shock</w:t>
            </w:r>
          </w:p>
        </w:tc>
        <w:tc>
          <w:tcPr>
            <w:tcW w:w="252" w:type="pct"/>
            <w:shd w:val="clear" w:color="auto" w:fill="D0CECE" w:themeFill="background2" w:themeFillShade="E6"/>
            <w:tcMar>
              <w:top w:w="8" w:type="dxa"/>
              <w:left w:w="8" w:type="dxa"/>
              <w:bottom w:w="0" w:type="dxa"/>
              <w:right w:w="8" w:type="dxa"/>
            </w:tcMar>
            <w:vAlign w:val="center"/>
            <w:hideMark/>
          </w:tcPr>
          <w:p w14:paraId="43DF5430"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0</w:t>
            </w:r>
          </w:p>
        </w:tc>
        <w:tc>
          <w:tcPr>
            <w:tcW w:w="254" w:type="pct"/>
            <w:shd w:val="clear" w:color="auto" w:fill="D0CECE" w:themeFill="background2" w:themeFillShade="E6"/>
            <w:tcMar>
              <w:top w:w="8" w:type="dxa"/>
              <w:left w:w="8" w:type="dxa"/>
              <w:bottom w:w="0" w:type="dxa"/>
              <w:right w:w="8" w:type="dxa"/>
            </w:tcMar>
            <w:vAlign w:val="center"/>
            <w:hideMark/>
          </w:tcPr>
          <w:p w14:paraId="69AD9D70"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1</w:t>
            </w:r>
          </w:p>
        </w:tc>
        <w:tc>
          <w:tcPr>
            <w:tcW w:w="252" w:type="pct"/>
            <w:shd w:val="clear" w:color="auto" w:fill="D0CECE" w:themeFill="background2" w:themeFillShade="E6"/>
            <w:tcMar>
              <w:top w:w="8" w:type="dxa"/>
              <w:left w:w="8" w:type="dxa"/>
              <w:bottom w:w="0" w:type="dxa"/>
              <w:right w:w="8" w:type="dxa"/>
            </w:tcMar>
            <w:vAlign w:val="center"/>
            <w:hideMark/>
          </w:tcPr>
          <w:p w14:paraId="447DB006"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2a</w:t>
            </w:r>
          </w:p>
        </w:tc>
        <w:tc>
          <w:tcPr>
            <w:tcW w:w="252" w:type="pct"/>
            <w:shd w:val="clear" w:color="auto" w:fill="D0CECE" w:themeFill="background2" w:themeFillShade="E6"/>
            <w:tcMar>
              <w:top w:w="8" w:type="dxa"/>
              <w:left w:w="8" w:type="dxa"/>
              <w:bottom w:w="0" w:type="dxa"/>
              <w:right w:w="8" w:type="dxa"/>
            </w:tcMar>
            <w:vAlign w:val="center"/>
            <w:hideMark/>
          </w:tcPr>
          <w:p w14:paraId="24D6A3F5"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2b</w:t>
            </w:r>
          </w:p>
        </w:tc>
        <w:tc>
          <w:tcPr>
            <w:tcW w:w="253" w:type="pct"/>
            <w:shd w:val="clear" w:color="auto" w:fill="D0CECE" w:themeFill="background2" w:themeFillShade="E6"/>
            <w:tcMar>
              <w:top w:w="8" w:type="dxa"/>
              <w:left w:w="8" w:type="dxa"/>
              <w:bottom w:w="0" w:type="dxa"/>
              <w:right w:w="8" w:type="dxa"/>
            </w:tcMar>
            <w:vAlign w:val="center"/>
            <w:hideMark/>
          </w:tcPr>
          <w:p w14:paraId="595CB64F"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3a</w:t>
            </w:r>
          </w:p>
        </w:tc>
        <w:tc>
          <w:tcPr>
            <w:tcW w:w="253" w:type="pct"/>
            <w:shd w:val="clear" w:color="auto" w:fill="D0CECE" w:themeFill="background2" w:themeFillShade="E6"/>
            <w:tcMar>
              <w:top w:w="8" w:type="dxa"/>
              <w:left w:w="8" w:type="dxa"/>
              <w:bottom w:w="0" w:type="dxa"/>
              <w:right w:w="8" w:type="dxa"/>
            </w:tcMar>
            <w:vAlign w:val="center"/>
            <w:hideMark/>
          </w:tcPr>
          <w:p w14:paraId="54CAD967"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3b</w:t>
            </w:r>
          </w:p>
        </w:tc>
        <w:tc>
          <w:tcPr>
            <w:tcW w:w="252" w:type="pct"/>
            <w:shd w:val="clear" w:color="auto" w:fill="D0CECE" w:themeFill="background2" w:themeFillShade="E6"/>
            <w:tcMar>
              <w:top w:w="8" w:type="dxa"/>
              <w:left w:w="8" w:type="dxa"/>
              <w:bottom w:w="0" w:type="dxa"/>
              <w:right w:w="8" w:type="dxa"/>
            </w:tcMar>
            <w:vAlign w:val="center"/>
            <w:hideMark/>
          </w:tcPr>
          <w:p w14:paraId="0503230E"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4</w:t>
            </w:r>
          </w:p>
        </w:tc>
        <w:tc>
          <w:tcPr>
            <w:tcW w:w="253" w:type="pct"/>
            <w:shd w:val="clear" w:color="auto" w:fill="D0CECE" w:themeFill="background2" w:themeFillShade="E6"/>
            <w:tcMar>
              <w:top w:w="8" w:type="dxa"/>
              <w:left w:w="8" w:type="dxa"/>
              <w:bottom w:w="0" w:type="dxa"/>
              <w:right w:w="8" w:type="dxa"/>
            </w:tcMar>
            <w:vAlign w:val="center"/>
            <w:hideMark/>
          </w:tcPr>
          <w:p w14:paraId="6464935F"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0</w:t>
            </w:r>
          </w:p>
        </w:tc>
        <w:tc>
          <w:tcPr>
            <w:tcW w:w="252" w:type="pct"/>
            <w:shd w:val="clear" w:color="auto" w:fill="D0CECE" w:themeFill="background2" w:themeFillShade="E6"/>
            <w:tcMar>
              <w:top w:w="8" w:type="dxa"/>
              <w:left w:w="8" w:type="dxa"/>
              <w:bottom w:w="0" w:type="dxa"/>
              <w:right w:w="8" w:type="dxa"/>
            </w:tcMar>
            <w:vAlign w:val="center"/>
            <w:hideMark/>
          </w:tcPr>
          <w:p w14:paraId="017681B3"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1</w:t>
            </w:r>
          </w:p>
        </w:tc>
        <w:tc>
          <w:tcPr>
            <w:tcW w:w="253" w:type="pct"/>
            <w:shd w:val="clear" w:color="auto" w:fill="D0CECE" w:themeFill="background2" w:themeFillShade="E6"/>
            <w:tcMar>
              <w:top w:w="8" w:type="dxa"/>
              <w:left w:w="8" w:type="dxa"/>
              <w:bottom w:w="0" w:type="dxa"/>
              <w:right w:w="8" w:type="dxa"/>
            </w:tcMar>
            <w:vAlign w:val="center"/>
            <w:hideMark/>
          </w:tcPr>
          <w:p w14:paraId="3A5A6FDE"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2a</w:t>
            </w:r>
          </w:p>
        </w:tc>
        <w:tc>
          <w:tcPr>
            <w:tcW w:w="253" w:type="pct"/>
            <w:shd w:val="clear" w:color="auto" w:fill="D0CECE" w:themeFill="background2" w:themeFillShade="E6"/>
            <w:tcMar>
              <w:top w:w="8" w:type="dxa"/>
              <w:left w:w="8" w:type="dxa"/>
              <w:bottom w:w="0" w:type="dxa"/>
              <w:right w:w="8" w:type="dxa"/>
            </w:tcMar>
            <w:vAlign w:val="center"/>
            <w:hideMark/>
          </w:tcPr>
          <w:p w14:paraId="3A826833"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2b</w:t>
            </w:r>
          </w:p>
        </w:tc>
        <w:tc>
          <w:tcPr>
            <w:tcW w:w="252" w:type="pct"/>
            <w:shd w:val="clear" w:color="auto" w:fill="D0CECE" w:themeFill="background2" w:themeFillShade="E6"/>
            <w:tcMar>
              <w:top w:w="8" w:type="dxa"/>
              <w:left w:w="8" w:type="dxa"/>
              <w:bottom w:w="0" w:type="dxa"/>
              <w:right w:w="8" w:type="dxa"/>
            </w:tcMar>
            <w:vAlign w:val="center"/>
            <w:hideMark/>
          </w:tcPr>
          <w:p w14:paraId="37E43595"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3a</w:t>
            </w:r>
          </w:p>
        </w:tc>
        <w:tc>
          <w:tcPr>
            <w:tcW w:w="252" w:type="pct"/>
            <w:shd w:val="clear" w:color="auto" w:fill="D0CECE" w:themeFill="background2" w:themeFillShade="E6"/>
            <w:tcMar>
              <w:top w:w="8" w:type="dxa"/>
              <w:left w:w="8" w:type="dxa"/>
              <w:bottom w:w="0" w:type="dxa"/>
              <w:right w:w="8" w:type="dxa"/>
            </w:tcMar>
            <w:vAlign w:val="center"/>
            <w:hideMark/>
          </w:tcPr>
          <w:p w14:paraId="48E872CA"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3b</w:t>
            </w:r>
          </w:p>
        </w:tc>
        <w:tc>
          <w:tcPr>
            <w:tcW w:w="251" w:type="pct"/>
            <w:shd w:val="clear" w:color="auto" w:fill="D0CECE" w:themeFill="background2" w:themeFillShade="E6"/>
            <w:tcMar>
              <w:top w:w="8" w:type="dxa"/>
              <w:left w:w="8" w:type="dxa"/>
              <w:bottom w:w="0" w:type="dxa"/>
              <w:right w:w="8" w:type="dxa"/>
            </w:tcMar>
            <w:vAlign w:val="center"/>
            <w:hideMark/>
          </w:tcPr>
          <w:p w14:paraId="18888B2C" w14:textId="77777777" w:rsidR="00577106" w:rsidRPr="00FB7D26" w:rsidRDefault="00577106" w:rsidP="00EB7811">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Sc 4</w:t>
            </w:r>
          </w:p>
        </w:tc>
      </w:tr>
      <w:tr w:rsidR="00577106" w:rsidRPr="00FB7D26" w14:paraId="1F5D1D57"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180520CA" w14:textId="77777777" w:rsidR="00577106" w:rsidRPr="00FB7D26" w:rsidRDefault="00577106" w:rsidP="00EB7811">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Poverty and Inequality</w:t>
            </w:r>
          </w:p>
        </w:tc>
        <w:tc>
          <w:tcPr>
            <w:tcW w:w="252" w:type="pct"/>
            <w:shd w:val="clear" w:color="auto" w:fill="FFFFFF"/>
            <w:tcMar>
              <w:top w:w="8" w:type="dxa"/>
              <w:left w:w="8" w:type="dxa"/>
              <w:bottom w:w="0" w:type="dxa"/>
              <w:right w:w="8" w:type="dxa"/>
            </w:tcMar>
            <w:vAlign w:val="center"/>
            <w:hideMark/>
          </w:tcPr>
          <w:p w14:paraId="17C796FD"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EF824D3"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0A9A657"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center"/>
            <w:hideMark/>
          </w:tcPr>
          <w:p w14:paraId="375F42D4"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C939628"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24F45FE3"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4E0F5BC2"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3E400894"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3995ED35"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47B9E31E"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414AE012"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7082FB23"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6BE95D6E"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2B23E91"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3B173963"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center"/>
            <w:hideMark/>
          </w:tcPr>
          <w:p w14:paraId="0501566C" w14:textId="77777777" w:rsidR="00577106" w:rsidRPr="00FB7D26" w:rsidRDefault="00577106" w:rsidP="00EB7811">
            <w:pPr>
              <w:spacing w:after="0" w:line="240" w:lineRule="auto"/>
              <w:jc w:val="center"/>
              <w:rPr>
                <w:rFonts w:ascii="Times New Roman" w:eastAsia="Times New Roman" w:hAnsi="Times New Roman" w:cs="Times New Roman"/>
                <w:color w:val="auto"/>
                <w:sz w:val="16"/>
                <w:szCs w:val="16"/>
              </w:rPr>
            </w:pPr>
          </w:p>
        </w:tc>
      </w:tr>
      <w:tr w:rsidR="00577106" w:rsidRPr="00FB7D26" w14:paraId="156FD417"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23B5D9C" w14:textId="5C9CFB3B"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P0</w:t>
            </w:r>
          </w:p>
        </w:tc>
        <w:tc>
          <w:tcPr>
            <w:tcW w:w="252" w:type="pct"/>
            <w:shd w:val="clear" w:color="auto" w:fill="FFFFFF"/>
            <w:tcMar>
              <w:top w:w="8" w:type="dxa"/>
              <w:left w:w="8" w:type="dxa"/>
              <w:bottom w:w="0" w:type="dxa"/>
              <w:right w:w="8" w:type="dxa"/>
            </w:tcMar>
            <w:vAlign w:val="center"/>
            <w:hideMark/>
          </w:tcPr>
          <w:p w14:paraId="4A82FCB1" w14:textId="49B78A6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21.7</w:t>
            </w:r>
          </w:p>
        </w:tc>
        <w:tc>
          <w:tcPr>
            <w:tcW w:w="252" w:type="pct"/>
            <w:shd w:val="clear" w:color="auto" w:fill="FFFFFF"/>
            <w:tcMar>
              <w:top w:w="8" w:type="dxa"/>
              <w:left w:w="8" w:type="dxa"/>
              <w:bottom w:w="0" w:type="dxa"/>
              <w:right w:w="8" w:type="dxa"/>
            </w:tcMar>
            <w:vAlign w:val="center"/>
            <w:hideMark/>
          </w:tcPr>
          <w:p w14:paraId="1E24F608" w14:textId="13528CC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30.9</w:t>
            </w:r>
          </w:p>
        </w:tc>
        <w:tc>
          <w:tcPr>
            <w:tcW w:w="252" w:type="pct"/>
            <w:shd w:val="clear" w:color="auto" w:fill="FFFFFF"/>
            <w:tcMar>
              <w:top w:w="8" w:type="dxa"/>
              <w:left w:w="8" w:type="dxa"/>
              <w:bottom w:w="0" w:type="dxa"/>
              <w:right w:w="8" w:type="dxa"/>
            </w:tcMar>
            <w:vAlign w:val="center"/>
            <w:hideMark/>
          </w:tcPr>
          <w:p w14:paraId="0AFF61AF" w14:textId="51379F7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30.0</w:t>
            </w:r>
          </w:p>
        </w:tc>
        <w:tc>
          <w:tcPr>
            <w:tcW w:w="254" w:type="pct"/>
            <w:shd w:val="clear" w:color="auto" w:fill="FFFFFF"/>
            <w:tcMar>
              <w:top w:w="8" w:type="dxa"/>
              <w:left w:w="8" w:type="dxa"/>
              <w:bottom w:w="0" w:type="dxa"/>
              <w:right w:w="8" w:type="dxa"/>
            </w:tcMar>
            <w:vAlign w:val="center"/>
            <w:hideMark/>
          </w:tcPr>
          <w:p w14:paraId="025322B6" w14:textId="627B545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30.5</w:t>
            </w:r>
          </w:p>
        </w:tc>
        <w:tc>
          <w:tcPr>
            <w:tcW w:w="252" w:type="pct"/>
            <w:shd w:val="clear" w:color="auto" w:fill="FFFFFF"/>
            <w:tcMar>
              <w:top w:w="8" w:type="dxa"/>
              <w:left w:w="8" w:type="dxa"/>
              <w:bottom w:w="0" w:type="dxa"/>
              <w:right w:w="8" w:type="dxa"/>
            </w:tcMar>
            <w:vAlign w:val="center"/>
            <w:hideMark/>
          </w:tcPr>
          <w:p w14:paraId="4A675311" w14:textId="6C857AF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26.3</w:t>
            </w:r>
          </w:p>
        </w:tc>
        <w:tc>
          <w:tcPr>
            <w:tcW w:w="252" w:type="pct"/>
            <w:shd w:val="clear" w:color="auto" w:fill="FFFFFF"/>
            <w:tcMar>
              <w:top w:w="8" w:type="dxa"/>
              <w:left w:w="8" w:type="dxa"/>
              <w:bottom w:w="0" w:type="dxa"/>
              <w:right w:w="8" w:type="dxa"/>
            </w:tcMar>
            <w:vAlign w:val="center"/>
            <w:hideMark/>
          </w:tcPr>
          <w:p w14:paraId="78EAA0CC" w14:textId="0A7C045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28.8</w:t>
            </w:r>
          </w:p>
        </w:tc>
        <w:tc>
          <w:tcPr>
            <w:tcW w:w="253" w:type="pct"/>
            <w:shd w:val="clear" w:color="auto" w:fill="FFFFFF"/>
            <w:tcMar>
              <w:top w:w="8" w:type="dxa"/>
              <w:left w:w="8" w:type="dxa"/>
              <w:bottom w:w="0" w:type="dxa"/>
              <w:right w:w="8" w:type="dxa"/>
            </w:tcMar>
            <w:vAlign w:val="center"/>
            <w:hideMark/>
          </w:tcPr>
          <w:p w14:paraId="5C2798FC" w14:textId="6A7FE3C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3" w:type="pct"/>
            <w:shd w:val="clear" w:color="auto" w:fill="FFFFFF"/>
            <w:tcMar>
              <w:top w:w="8" w:type="dxa"/>
              <w:left w:w="8" w:type="dxa"/>
              <w:bottom w:w="0" w:type="dxa"/>
              <w:right w:w="8" w:type="dxa"/>
            </w:tcMar>
            <w:vAlign w:val="center"/>
            <w:hideMark/>
          </w:tcPr>
          <w:p w14:paraId="7624E485" w14:textId="0FB3AFD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27.7</w:t>
            </w:r>
          </w:p>
        </w:tc>
        <w:tc>
          <w:tcPr>
            <w:tcW w:w="252" w:type="pct"/>
            <w:shd w:val="clear" w:color="auto" w:fill="FFFFFF"/>
            <w:tcMar>
              <w:top w:w="8" w:type="dxa"/>
              <w:left w:w="8" w:type="dxa"/>
              <w:bottom w:w="0" w:type="dxa"/>
              <w:right w:w="8" w:type="dxa"/>
            </w:tcMar>
            <w:vAlign w:val="center"/>
            <w:hideMark/>
          </w:tcPr>
          <w:p w14:paraId="005FAE84" w14:textId="0948E7D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30.7</w:t>
            </w:r>
          </w:p>
        </w:tc>
        <w:tc>
          <w:tcPr>
            <w:tcW w:w="253" w:type="pct"/>
            <w:shd w:val="clear" w:color="auto" w:fill="FFFFFF"/>
            <w:tcMar>
              <w:top w:w="8" w:type="dxa"/>
              <w:left w:w="8" w:type="dxa"/>
              <w:bottom w:w="0" w:type="dxa"/>
              <w:right w:w="8" w:type="dxa"/>
            </w:tcMar>
            <w:vAlign w:val="center"/>
            <w:hideMark/>
          </w:tcPr>
          <w:p w14:paraId="71B6BC84" w14:textId="2EB9C20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29.5</w:t>
            </w:r>
          </w:p>
        </w:tc>
        <w:tc>
          <w:tcPr>
            <w:tcW w:w="252" w:type="pct"/>
            <w:shd w:val="clear" w:color="auto" w:fill="FFFFFF"/>
            <w:tcMar>
              <w:top w:w="8" w:type="dxa"/>
              <w:left w:w="8" w:type="dxa"/>
              <w:bottom w:w="0" w:type="dxa"/>
              <w:right w:w="8" w:type="dxa"/>
            </w:tcMar>
            <w:vAlign w:val="center"/>
            <w:hideMark/>
          </w:tcPr>
          <w:p w14:paraId="0A6B077F" w14:textId="65D9D68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30.3</w:t>
            </w:r>
          </w:p>
        </w:tc>
        <w:tc>
          <w:tcPr>
            <w:tcW w:w="253" w:type="pct"/>
            <w:shd w:val="clear" w:color="auto" w:fill="FFFFFF"/>
            <w:tcMar>
              <w:top w:w="8" w:type="dxa"/>
              <w:left w:w="8" w:type="dxa"/>
              <w:bottom w:w="0" w:type="dxa"/>
              <w:right w:w="8" w:type="dxa"/>
            </w:tcMar>
            <w:vAlign w:val="center"/>
            <w:hideMark/>
          </w:tcPr>
          <w:p w14:paraId="470B5872" w14:textId="677C5B9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22.4</w:t>
            </w:r>
          </w:p>
        </w:tc>
        <w:tc>
          <w:tcPr>
            <w:tcW w:w="253" w:type="pct"/>
            <w:shd w:val="clear" w:color="auto" w:fill="FFFFFF"/>
            <w:tcMar>
              <w:top w:w="8" w:type="dxa"/>
              <w:left w:w="8" w:type="dxa"/>
              <w:bottom w:w="0" w:type="dxa"/>
              <w:right w:w="8" w:type="dxa"/>
            </w:tcMar>
            <w:vAlign w:val="center"/>
            <w:hideMark/>
          </w:tcPr>
          <w:p w14:paraId="194CE7EE" w14:textId="327D265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27.1</w:t>
            </w:r>
          </w:p>
        </w:tc>
        <w:tc>
          <w:tcPr>
            <w:tcW w:w="252" w:type="pct"/>
            <w:shd w:val="clear" w:color="auto" w:fill="FFFFFF"/>
            <w:tcMar>
              <w:top w:w="8" w:type="dxa"/>
              <w:left w:w="8" w:type="dxa"/>
              <w:bottom w:w="0" w:type="dxa"/>
              <w:right w:w="8" w:type="dxa"/>
            </w:tcMar>
            <w:vAlign w:val="center"/>
            <w:hideMark/>
          </w:tcPr>
          <w:p w14:paraId="366A591F" w14:textId="5659297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29.5</w:t>
            </w:r>
          </w:p>
        </w:tc>
        <w:tc>
          <w:tcPr>
            <w:tcW w:w="252" w:type="pct"/>
            <w:shd w:val="clear" w:color="auto" w:fill="FFFFFF"/>
            <w:tcMar>
              <w:top w:w="8" w:type="dxa"/>
              <w:left w:w="8" w:type="dxa"/>
              <w:bottom w:w="0" w:type="dxa"/>
              <w:right w:w="8" w:type="dxa"/>
            </w:tcMar>
            <w:vAlign w:val="center"/>
            <w:hideMark/>
          </w:tcPr>
          <w:p w14:paraId="28E9D4ED" w14:textId="67DAB1D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25.7</w:t>
            </w:r>
          </w:p>
        </w:tc>
        <w:tc>
          <w:tcPr>
            <w:tcW w:w="251" w:type="pct"/>
            <w:shd w:val="clear" w:color="auto" w:fill="FFFFFF"/>
            <w:tcMar>
              <w:top w:w="8" w:type="dxa"/>
              <w:left w:w="8" w:type="dxa"/>
              <w:bottom w:w="0" w:type="dxa"/>
              <w:right w:w="8" w:type="dxa"/>
            </w:tcMar>
            <w:vAlign w:val="center"/>
            <w:hideMark/>
          </w:tcPr>
          <w:p w14:paraId="2D9A59B2" w14:textId="346AB5C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30.7</w:t>
            </w:r>
          </w:p>
        </w:tc>
      </w:tr>
      <w:tr w:rsidR="00577106" w:rsidRPr="00FB7D26" w14:paraId="6F70BB5D"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7E282256" w14:textId="0EF0AB06"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P1</w:t>
            </w:r>
          </w:p>
        </w:tc>
        <w:tc>
          <w:tcPr>
            <w:tcW w:w="252" w:type="pct"/>
            <w:shd w:val="clear" w:color="auto" w:fill="FFFFFF"/>
            <w:tcMar>
              <w:top w:w="8" w:type="dxa"/>
              <w:left w:w="8" w:type="dxa"/>
              <w:bottom w:w="0" w:type="dxa"/>
              <w:right w:w="8" w:type="dxa"/>
            </w:tcMar>
            <w:vAlign w:val="center"/>
            <w:hideMark/>
          </w:tcPr>
          <w:p w14:paraId="64BA2EFB" w14:textId="51262B1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7.0</w:t>
            </w:r>
          </w:p>
        </w:tc>
        <w:tc>
          <w:tcPr>
            <w:tcW w:w="252" w:type="pct"/>
            <w:shd w:val="clear" w:color="auto" w:fill="FFFFFF"/>
            <w:tcMar>
              <w:top w:w="8" w:type="dxa"/>
              <w:left w:w="8" w:type="dxa"/>
              <w:bottom w:w="0" w:type="dxa"/>
              <w:right w:w="8" w:type="dxa"/>
            </w:tcMar>
            <w:vAlign w:val="center"/>
            <w:hideMark/>
          </w:tcPr>
          <w:p w14:paraId="55A94932" w14:textId="492EB6E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11.4</w:t>
            </w:r>
          </w:p>
        </w:tc>
        <w:tc>
          <w:tcPr>
            <w:tcW w:w="252" w:type="pct"/>
            <w:shd w:val="clear" w:color="auto" w:fill="FFFFFF"/>
            <w:tcMar>
              <w:top w:w="8" w:type="dxa"/>
              <w:left w:w="8" w:type="dxa"/>
              <w:bottom w:w="0" w:type="dxa"/>
              <w:right w:w="8" w:type="dxa"/>
            </w:tcMar>
            <w:vAlign w:val="center"/>
            <w:hideMark/>
          </w:tcPr>
          <w:p w14:paraId="5A69E039" w14:textId="2C184E4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10.6</w:t>
            </w:r>
          </w:p>
        </w:tc>
        <w:tc>
          <w:tcPr>
            <w:tcW w:w="254" w:type="pct"/>
            <w:shd w:val="clear" w:color="auto" w:fill="FFFFFF"/>
            <w:tcMar>
              <w:top w:w="8" w:type="dxa"/>
              <w:left w:w="8" w:type="dxa"/>
              <w:bottom w:w="0" w:type="dxa"/>
              <w:right w:w="8" w:type="dxa"/>
            </w:tcMar>
            <w:vAlign w:val="center"/>
            <w:hideMark/>
          </w:tcPr>
          <w:p w14:paraId="2ACBDB7A" w14:textId="21D278B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11.0</w:t>
            </w:r>
          </w:p>
        </w:tc>
        <w:tc>
          <w:tcPr>
            <w:tcW w:w="252" w:type="pct"/>
            <w:shd w:val="clear" w:color="auto" w:fill="FFFFFF"/>
            <w:tcMar>
              <w:top w:w="8" w:type="dxa"/>
              <w:left w:w="8" w:type="dxa"/>
              <w:bottom w:w="0" w:type="dxa"/>
              <w:right w:w="8" w:type="dxa"/>
            </w:tcMar>
            <w:vAlign w:val="center"/>
            <w:hideMark/>
          </w:tcPr>
          <w:p w14:paraId="69AF98F5" w14:textId="70A84B6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2" w:type="pct"/>
            <w:shd w:val="clear" w:color="auto" w:fill="FFFFFF"/>
            <w:tcMar>
              <w:top w:w="8" w:type="dxa"/>
              <w:left w:w="8" w:type="dxa"/>
              <w:bottom w:w="0" w:type="dxa"/>
              <w:right w:w="8" w:type="dxa"/>
            </w:tcMar>
            <w:vAlign w:val="center"/>
            <w:hideMark/>
          </w:tcPr>
          <w:p w14:paraId="108BCD58" w14:textId="5033980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10.4</w:t>
            </w:r>
          </w:p>
        </w:tc>
        <w:tc>
          <w:tcPr>
            <w:tcW w:w="253" w:type="pct"/>
            <w:shd w:val="clear" w:color="auto" w:fill="FFFFFF"/>
            <w:tcMar>
              <w:top w:w="8" w:type="dxa"/>
              <w:left w:w="8" w:type="dxa"/>
              <w:bottom w:w="0" w:type="dxa"/>
              <w:right w:w="8" w:type="dxa"/>
            </w:tcMar>
            <w:vAlign w:val="center"/>
            <w:hideMark/>
          </w:tcPr>
          <w:p w14:paraId="5E515061" w14:textId="7F52A7B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10.8</w:t>
            </w:r>
          </w:p>
        </w:tc>
        <w:tc>
          <w:tcPr>
            <w:tcW w:w="253" w:type="pct"/>
            <w:shd w:val="clear" w:color="auto" w:fill="FFFFFF"/>
            <w:tcMar>
              <w:top w:w="8" w:type="dxa"/>
              <w:left w:w="8" w:type="dxa"/>
              <w:bottom w:w="0" w:type="dxa"/>
              <w:right w:w="8" w:type="dxa"/>
            </w:tcMar>
            <w:vAlign w:val="center"/>
            <w:hideMark/>
          </w:tcPr>
          <w:p w14:paraId="708587E8" w14:textId="75C7E95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9.4</w:t>
            </w:r>
          </w:p>
        </w:tc>
        <w:tc>
          <w:tcPr>
            <w:tcW w:w="252" w:type="pct"/>
            <w:shd w:val="clear" w:color="auto" w:fill="FFFFFF"/>
            <w:tcMar>
              <w:top w:w="8" w:type="dxa"/>
              <w:left w:w="8" w:type="dxa"/>
              <w:bottom w:w="0" w:type="dxa"/>
              <w:right w:w="8" w:type="dxa"/>
            </w:tcMar>
            <w:vAlign w:val="center"/>
            <w:hideMark/>
          </w:tcPr>
          <w:p w14:paraId="4DBBB3FC" w14:textId="4EC331B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11.3</w:t>
            </w:r>
          </w:p>
        </w:tc>
        <w:tc>
          <w:tcPr>
            <w:tcW w:w="253" w:type="pct"/>
            <w:shd w:val="clear" w:color="auto" w:fill="FFFFFF"/>
            <w:tcMar>
              <w:top w:w="8" w:type="dxa"/>
              <w:left w:w="8" w:type="dxa"/>
              <w:bottom w:w="0" w:type="dxa"/>
              <w:right w:w="8" w:type="dxa"/>
            </w:tcMar>
            <w:vAlign w:val="center"/>
            <w:hideMark/>
          </w:tcPr>
          <w:p w14:paraId="34F4A92F" w14:textId="1AABEB6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9.8</w:t>
            </w:r>
          </w:p>
        </w:tc>
        <w:tc>
          <w:tcPr>
            <w:tcW w:w="252" w:type="pct"/>
            <w:shd w:val="clear" w:color="auto" w:fill="FFFFFF"/>
            <w:tcMar>
              <w:top w:w="8" w:type="dxa"/>
              <w:left w:w="8" w:type="dxa"/>
              <w:bottom w:w="0" w:type="dxa"/>
              <w:right w:w="8" w:type="dxa"/>
            </w:tcMar>
            <w:vAlign w:val="center"/>
            <w:hideMark/>
          </w:tcPr>
          <w:p w14:paraId="290B335D" w14:textId="559A4C9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10.7</w:t>
            </w:r>
          </w:p>
        </w:tc>
        <w:tc>
          <w:tcPr>
            <w:tcW w:w="253" w:type="pct"/>
            <w:shd w:val="clear" w:color="auto" w:fill="FFFFFF"/>
            <w:tcMar>
              <w:top w:w="8" w:type="dxa"/>
              <w:left w:w="8" w:type="dxa"/>
              <w:bottom w:w="0" w:type="dxa"/>
              <w:right w:w="8" w:type="dxa"/>
            </w:tcMar>
            <w:vAlign w:val="center"/>
            <w:hideMark/>
          </w:tcPr>
          <w:p w14:paraId="2DBE2E9C" w14:textId="150E5B4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7.4</w:t>
            </w:r>
          </w:p>
        </w:tc>
        <w:tc>
          <w:tcPr>
            <w:tcW w:w="253" w:type="pct"/>
            <w:shd w:val="clear" w:color="auto" w:fill="FFFFFF"/>
            <w:tcMar>
              <w:top w:w="8" w:type="dxa"/>
              <w:left w:w="8" w:type="dxa"/>
              <w:bottom w:w="0" w:type="dxa"/>
              <w:right w:w="8" w:type="dxa"/>
            </w:tcMar>
            <w:vAlign w:val="center"/>
            <w:hideMark/>
          </w:tcPr>
          <w:p w14:paraId="740ED682" w14:textId="00ED531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9.6</w:t>
            </w:r>
          </w:p>
        </w:tc>
        <w:tc>
          <w:tcPr>
            <w:tcW w:w="252" w:type="pct"/>
            <w:shd w:val="clear" w:color="auto" w:fill="FFFFFF"/>
            <w:tcMar>
              <w:top w:w="8" w:type="dxa"/>
              <w:left w:w="8" w:type="dxa"/>
              <w:bottom w:w="0" w:type="dxa"/>
              <w:right w:w="8" w:type="dxa"/>
            </w:tcMar>
            <w:vAlign w:val="center"/>
            <w:hideMark/>
          </w:tcPr>
          <w:p w14:paraId="78483022" w14:textId="190A25B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10.5</w:t>
            </w:r>
          </w:p>
        </w:tc>
        <w:tc>
          <w:tcPr>
            <w:tcW w:w="252" w:type="pct"/>
            <w:shd w:val="clear" w:color="auto" w:fill="FFFFFF"/>
            <w:tcMar>
              <w:top w:w="8" w:type="dxa"/>
              <w:left w:w="8" w:type="dxa"/>
              <w:bottom w:w="0" w:type="dxa"/>
              <w:right w:w="8" w:type="dxa"/>
            </w:tcMar>
            <w:vAlign w:val="center"/>
            <w:hideMark/>
          </w:tcPr>
          <w:p w14:paraId="046B92C0" w14:textId="5165F87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8.3</w:t>
            </w:r>
          </w:p>
        </w:tc>
        <w:tc>
          <w:tcPr>
            <w:tcW w:w="251" w:type="pct"/>
            <w:shd w:val="clear" w:color="auto" w:fill="FFFFFF"/>
            <w:tcMar>
              <w:top w:w="8" w:type="dxa"/>
              <w:left w:w="8" w:type="dxa"/>
              <w:bottom w:w="0" w:type="dxa"/>
              <w:right w:w="8" w:type="dxa"/>
            </w:tcMar>
            <w:vAlign w:val="center"/>
            <w:hideMark/>
          </w:tcPr>
          <w:p w14:paraId="2DE96FBF" w14:textId="4DFEF3C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11.2</w:t>
            </w:r>
          </w:p>
        </w:tc>
      </w:tr>
      <w:tr w:rsidR="00577106" w:rsidRPr="00FB7D26" w14:paraId="00E27196"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2D0DBD7" w14:textId="721BB589"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P2</w:t>
            </w:r>
          </w:p>
        </w:tc>
        <w:tc>
          <w:tcPr>
            <w:tcW w:w="252" w:type="pct"/>
            <w:shd w:val="clear" w:color="auto" w:fill="FFFFFF"/>
            <w:tcMar>
              <w:top w:w="8" w:type="dxa"/>
              <w:left w:w="8" w:type="dxa"/>
              <w:bottom w:w="0" w:type="dxa"/>
              <w:right w:w="8" w:type="dxa"/>
            </w:tcMar>
            <w:vAlign w:val="center"/>
            <w:hideMark/>
          </w:tcPr>
          <w:p w14:paraId="318EA717" w14:textId="4089A0D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w:t>
            </w:r>
          </w:p>
        </w:tc>
        <w:tc>
          <w:tcPr>
            <w:tcW w:w="252" w:type="pct"/>
            <w:shd w:val="clear" w:color="auto" w:fill="FFFFFF"/>
            <w:tcMar>
              <w:top w:w="8" w:type="dxa"/>
              <w:left w:w="8" w:type="dxa"/>
              <w:bottom w:w="0" w:type="dxa"/>
              <w:right w:w="8" w:type="dxa"/>
            </w:tcMar>
            <w:vAlign w:val="center"/>
            <w:hideMark/>
          </w:tcPr>
          <w:p w14:paraId="48ACEAFB" w14:textId="6ADC075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5.9</w:t>
            </w:r>
          </w:p>
        </w:tc>
        <w:tc>
          <w:tcPr>
            <w:tcW w:w="252" w:type="pct"/>
            <w:shd w:val="clear" w:color="auto" w:fill="FFFFFF"/>
            <w:tcMar>
              <w:top w:w="8" w:type="dxa"/>
              <w:left w:w="8" w:type="dxa"/>
              <w:bottom w:w="0" w:type="dxa"/>
              <w:right w:w="8" w:type="dxa"/>
            </w:tcMar>
            <w:vAlign w:val="center"/>
            <w:hideMark/>
          </w:tcPr>
          <w:p w14:paraId="2CBF7FEB" w14:textId="7D1B617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w:t>
            </w:r>
          </w:p>
        </w:tc>
        <w:tc>
          <w:tcPr>
            <w:tcW w:w="254" w:type="pct"/>
            <w:shd w:val="clear" w:color="auto" w:fill="FFFFFF"/>
            <w:tcMar>
              <w:top w:w="8" w:type="dxa"/>
              <w:left w:w="8" w:type="dxa"/>
              <w:bottom w:w="0" w:type="dxa"/>
              <w:right w:w="8" w:type="dxa"/>
            </w:tcMar>
            <w:vAlign w:val="center"/>
            <w:hideMark/>
          </w:tcPr>
          <w:p w14:paraId="499B20F4" w14:textId="4C46B13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w:t>
            </w:r>
          </w:p>
        </w:tc>
        <w:tc>
          <w:tcPr>
            <w:tcW w:w="252" w:type="pct"/>
            <w:shd w:val="clear" w:color="auto" w:fill="FFFFFF"/>
            <w:tcMar>
              <w:top w:w="8" w:type="dxa"/>
              <w:left w:w="8" w:type="dxa"/>
              <w:bottom w:w="0" w:type="dxa"/>
              <w:right w:w="8" w:type="dxa"/>
            </w:tcMar>
            <w:vAlign w:val="center"/>
            <w:hideMark/>
          </w:tcPr>
          <w:p w14:paraId="5F4C0E86" w14:textId="1100ED0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w:t>
            </w:r>
          </w:p>
        </w:tc>
        <w:tc>
          <w:tcPr>
            <w:tcW w:w="252" w:type="pct"/>
            <w:shd w:val="clear" w:color="auto" w:fill="FFFFFF"/>
            <w:tcMar>
              <w:top w:w="8" w:type="dxa"/>
              <w:left w:w="8" w:type="dxa"/>
              <w:bottom w:w="0" w:type="dxa"/>
              <w:right w:w="8" w:type="dxa"/>
            </w:tcMar>
            <w:vAlign w:val="center"/>
            <w:hideMark/>
          </w:tcPr>
          <w:p w14:paraId="03D61B60" w14:textId="38A60FE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5.3</w:t>
            </w:r>
          </w:p>
        </w:tc>
        <w:tc>
          <w:tcPr>
            <w:tcW w:w="253" w:type="pct"/>
            <w:shd w:val="clear" w:color="auto" w:fill="FFFFFF"/>
            <w:tcMar>
              <w:top w:w="8" w:type="dxa"/>
              <w:left w:w="8" w:type="dxa"/>
              <w:bottom w:w="0" w:type="dxa"/>
              <w:right w:w="8" w:type="dxa"/>
            </w:tcMar>
            <w:vAlign w:val="center"/>
            <w:hideMark/>
          </w:tcPr>
          <w:p w14:paraId="47E4EC8B" w14:textId="2C724C2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w:t>
            </w:r>
          </w:p>
        </w:tc>
        <w:tc>
          <w:tcPr>
            <w:tcW w:w="253" w:type="pct"/>
            <w:shd w:val="clear" w:color="auto" w:fill="FFFFFF"/>
            <w:tcMar>
              <w:top w:w="8" w:type="dxa"/>
              <w:left w:w="8" w:type="dxa"/>
              <w:bottom w:w="0" w:type="dxa"/>
              <w:right w:w="8" w:type="dxa"/>
            </w:tcMar>
            <w:vAlign w:val="center"/>
            <w:hideMark/>
          </w:tcPr>
          <w:p w14:paraId="345372F4" w14:textId="0708302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w:t>
            </w:r>
          </w:p>
        </w:tc>
        <w:tc>
          <w:tcPr>
            <w:tcW w:w="252" w:type="pct"/>
            <w:shd w:val="clear" w:color="auto" w:fill="FFFFFF"/>
            <w:tcMar>
              <w:top w:w="8" w:type="dxa"/>
              <w:left w:w="8" w:type="dxa"/>
              <w:bottom w:w="0" w:type="dxa"/>
              <w:right w:w="8" w:type="dxa"/>
            </w:tcMar>
            <w:vAlign w:val="center"/>
            <w:hideMark/>
          </w:tcPr>
          <w:p w14:paraId="006DC80C" w14:textId="79D0559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5.8</w:t>
            </w:r>
          </w:p>
        </w:tc>
        <w:tc>
          <w:tcPr>
            <w:tcW w:w="253" w:type="pct"/>
            <w:shd w:val="clear" w:color="auto" w:fill="FFFFFF"/>
            <w:tcMar>
              <w:top w:w="8" w:type="dxa"/>
              <w:left w:w="8" w:type="dxa"/>
              <w:bottom w:w="0" w:type="dxa"/>
              <w:right w:w="8" w:type="dxa"/>
            </w:tcMar>
            <w:vAlign w:val="center"/>
            <w:hideMark/>
          </w:tcPr>
          <w:p w14:paraId="0EA019D4" w14:textId="0863924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4.7</w:t>
            </w:r>
          </w:p>
        </w:tc>
        <w:tc>
          <w:tcPr>
            <w:tcW w:w="252" w:type="pct"/>
            <w:shd w:val="clear" w:color="auto" w:fill="FFFFFF"/>
            <w:tcMar>
              <w:top w:w="8" w:type="dxa"/>
              <w:left w:w="8" w:type="dxa"/>
              <w:bottom w:w="0" w:type="dxa"/>
              <w:right w:w="8" w:type="dxa"/>
            </w:tcMar>
            <w:vAlign w:val="center"/>
            <w:hideMark/>
          </w:tcPr>
          <w:p w14:paraId="2F0B869A" w14:textId="4649AB5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5.3</w:t>
            </w:r>
          </w:p>
        </w:tc>
        <w:tc>
          <w:tcPr>
            <w:tcW w:w="253" w:type="pct"/>
            <w:shd w:val="clear" w:color="auto" w:fill="FFFFFF"/>
            <w:tcMar>
              <w:top w:w="8" w:type="dxa"/>
              <w:left w:w="8" w:type="dxa"/>
              <w:bottom w:w="0" w:type="dxa"/>
              <w:right w:w="8" w:type="dxa"/>
            </w:tcMar>
            <w:vAlign w:val="center"/>
            <w:hideMark/>
          </w:tcPr>
          <w:p w14:paraId="683783D8" w14:textId="0C5D806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w:t>
            </w:r>
          </w:p>
        </w:tc>
        <w:tc>
          <w:tcPr>
            <w:tcW w:w="253" w:type="pct"/>
            <w:shd w:val="clear" w:color="auto" w:fill="FFFFFF"/>
            <w:tcMar>
              <w:top w:w="8" w:type="dxa"/>
              <w:left w:w="8" w:type="dxa"/>
              <w:bottom w:w="0" w:type="dxa"/>
              <w:right w:w="8" w:type="dxa"/>
            </w:tcMar>
            <w:vAlign w:val="center"/>
            <w:hideMark/>
          </w:tcPr>
          <w:p w14:paraId="34C9D903" w14:textId="0DA29C6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4.9</w:t>
            </w:r>
          </w:p>
        </w:tc>
        <w:tc>
          <w:tcPr>
            <w:tcW w:w="252" w:type="pct"/>
            <w:shd w:val="clear" w:color="auto" w:fill="FFFFFF"/>
            <w:tcMar>
              <w:top w:w="8" w:type="dxa"/>
              <w:left w:w="8" w:type="dxa"/>
              <w:bottom w:w="0" w:type="dxa"/>
              <w:right w:w="8" w:type="dxa"/>
            </w:tcMar>
            <w:vAlign w:val="center"/>
            <w:hideMark/>
          </w:tcPr>
          <w:p w14:paraId="3E971AA9" w14:textId="4B9047B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5.3</w:t>
            </w:r>
          </w:p>
        </w:tc>
        <w:tc>
          <w:tcPr>
            <w:tcW w:w="252" w:type="pct"/>
            <w:shd w:val="clear" w:color="auto" w:fill="FFFFFF"/>
            <w:tcMar>
              <w:top w:w="8" w:type="dxa"/>
              <w:left w:w="8" w:type="dxa"/>
              <w:bottom w:w="0" w:type="dxa"/>
              <w:right w:w="8" w:type="dxa"/>
            </w:tcMar>
            <w:vAlign w:val="center"/>
            <w:hideMark/>
          </w:tcPr>
          <w:p w14:paraId="45E6A5AD" w14:textId="4B883B2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3.9</w:t>
            </w:r>
          </w:p>
        </w:tc>
        <w:tc>
          <w:tcPr>
            <w:tcW w:w="251" w:type="pct"/>
            <w:shd w:val="clear" w:color="auto" w:fill="FFFFFF"/>
            <w:tcMar>
              <w:top w:w="8" w:type="dxa"/>
              <w:left w:w="8" w:type="dxa"/>
              <w:bottom w:w="0" w:type="dxa"/>
              <w:right w:w="8" w:type="dxa"/>
            </w:tcMar>
            <w:vAlign w:val="center"/>
            <w:hideMark/>
          </w:tcPr>
          <w:p w14:paraId="3C6EC759" w14:textId="741AFB7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5.8</w:t>
            </w:r>
          </w:p>
        </w:tc>
      </w:tr>
      <w:tr w:rsidR="00577106" w:rsidRPr="00FB7D26" w14:paraId="6A2CD15E"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0A2C2937" w14:textId="07EBE8DC"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Child poverty (0-15 year olds)</w:t>
            </w:r>
          </w:p>
        </w:tc>
        <w:tc>
          <w:tcPr>
            <w:tcW w:w="252" w:type="pct"/>
            <w:shd w:val="clear" w:color="auto" w:fill="FFFFFF"/>
            <w:tcMar>
              <w:top w:w="8" w:type="dxa"/>
              <w:left w:w="8" w:type="dxa"/>
              <w:bottom w:w="0" w:type="dxa"/>
              <w:right w:w="8" w:type="dxa"/>
            </w:tcMar>
            <w:vAlign w:val="center"/>
            <w:hideMark/>
          </w:tcPr>
          <w:p w14:paraId="5B35CC6A" w14:textId="4FAC800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27.6</w:t>
            </w:r>
          </w:p>
        </w:tc>
        <w:tc>
          <w:tcPr>
            <w:tcW w:w="252" w:type="pct"/>
            <w:shd w:val="clear" w:color="auto" w:fill="FFFFFF"/>
            <w:tcMar>
              <w:top w:w="8" w:type="dxa"/>
              <w:left w:w="8" w:type="dxa"/>
              <w:bottom w:w="0" w:type="dxa"/>
              <w:right w:w="8" w:type="dxa"/>
            </w:tcMar>
            <w:vAlign w:val="center"/>
            <w:hideMark/>
          </w:tcPr>
          <w:p w14:paraId="39EFF502" w14:textId="027A410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38.2</w:t>
            </w:r>
          </w:p>
        </w:tc>
        <w:tc>
          <w:tcPr>
            <w:tcW w:w="252" w:type="pct"/>
            <w:shd w:val="clear" w:color="auto" w:fill="FFFFFF"/>
            <w:tcMar>
              <w:top w:w="8" w:type="dxa"/>
              <w:left w:w="8" w:type="dxa"/>
              <w:bottom w:w="0" w:type="dxa"/>
              <w:right w:w="8" w:type="dxa"/>
            </w:tcMar>
            <w:vAlign w:val="center"/>
            <w:hideMark/>
          </w:tcPr>
          <w:p w14:paraId="45971E80" w14:textId="4331F56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37.2</w:t>
            </w:r>
          </w:p>
        </w:tc>
        <w:tc>
          <w:tcPr>
            <w:tcW w:w="254" w:type="pct"/>
            <w:shd w:val="clear" w:color="auto" w:fill="FFFFFF"/>
            <w:tcMar>
              <w:top w:w="8" w:type="dxa"/>
              <w:left w:w="8" w:type="dxa"/>
              <w:bottom w:w="0" w:type="dxa"/>
              <w:right w:w="8" w:type="dxa"/>
            </w:tcMar>
            <w:vAlign w:val="center"/>
            <w:hideMark/>
          </w:tcPr>
          <w:p w14:paraId="5179E6FF" w14:textId="77D9F66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37.5</w:t>
            </w:r>
          </w:p>
        </w:tc>
        <w:tc>
          <w:tcPr>
            <w:tcW w:w="252" w:type="pct"/>
            <w:shd w:val="clear" w:color="auto" w:fill="FFFFFF"/>
            <w:tcMar>
              <w:top w:w="8" w:type="dxa"/>
              <w:left w:w="8" w:type="dxa"/>
              <w:bottom w:w="0" w:type="dxa"/>
              <w:right w:w="8" w:type="dxa"/>
            </w:tcMar>
            <w:vAlign w:val="center"/>
            <w:hideMark/>
          </w:tcPr>
          <w:p w14:paraId="4C9F9DF3" w14:textId="154C58C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33.7</w:t>
            </w:r>
          </w:p>
        </w:tc>
        <w:tc>
          <w:tcPr>
            <w:tcW w:w="252" w:type="pct"/>
            <w:shd w:val="clear" w:color="auto" w:fill="FFFFFF"/>
            <w:tcMar>
              <w:top w:w="8" w:type="dxa"/>
              <w:left w:w="8" w:type="dxa"/>
              <w:bottom w:w="0" w:type="dxa"/>
              <w:right w:w="8" w:type="dxa"/>
            </w:tcMar>
            <w:vAlign w:val="center"/>
            <w:hideMark/>
          </w:tcPr>
          <w:p w14:paraId="227B60E6" w14:textId="32B24C0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33.7</w:t>
            </w:r>
          </w:p>
        </w:tc>
        <w:tc>
          <w:tcPr>
            <w:tcW w:w="253" w:type="pct"/>
            <w:shd w:val="clear" w:color="auto" w:fill="FFFFFF"/>
            <w:tcMar>
              <w:top w:w="8" w:type="dxa"/>
              <w:left w:w="8" w:type="dxa"/>
              <w:bottom w:w="0" w:type="dxa"/>
              <w:right w:w="8" w:type="dxa"/>
            </w:tcMar>
            <w:vAlign w:val="center"/>
            <w:hideMark/>
          </w:tcPr>
          <w:p w14:paraId="7241276D" w14:textId="03AA68C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36.2</w:t>
            </w:r>
          </w:p>
        </w:tc>
        <w:tc>
          <w:tcPr>
            <w:tcW w:w="253" w:type="pct"/>
            <w:shd w:val="clear" w:color="auto" w:fill="FFFFFF"/>
            <w:tcMar>
              <w:top w:w="8" w:type="dxa"/>
              <w:left w:w="8" w:type="dxa"/>
              <w:bottom w:w="0" w:type="dxa"/>
              <w:right w:w="8" w:type="dxa"/>
            </w:tcMar>
            <w:vAlign w:val="center"/>
            <w:hideMark/>
          </w:tcPr>
          <w:p w14:paraId="48927290" w14:textId="6BEBFA7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31.5</w:t>
            </w:r>
          </w:p>
        </w:tc>
        <w:tc>
          <w:tcPr>
            <w:tcW w:w="252" w:type="pct"/>
            <w:shd w:val="clear" w:color="auto" w:fill="FFFFFF"/>
            <w:tcMar>
              <w:top w:w="8" w:type="dxa"/>
              <w:left w:w="8" w:type="dxa"/>
              <w:bottom w:w="0" w:type="dxa"/>
              <w:right w:w="8" w:type="dxa"/>
            </w:tcMar>
            <w:vAlign w:val="center"/>
            <w:hideMark/>
          </w:tcPr>
          <w:p w14:paraId="3541E2CB" w14:textId="2B510C3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38.1</w:t>
            </w:r>
          </w:p>
        </w:tc>
        <w:tc>
          <w:tcPr>
            <w:tcW w:w="253" w:type="pct"/>
            <w:shd w:val="clear" w:color="auto" w:fill="FFFFFF"/>
            <w:tcMar>
              <w:top w:w="8" w:type="dxa"/>
              <w:left w:w="8" w:type="dxa"/>
              <w:bottom w:w="0" w:type="dxa"/>
              <w:right w:w="8" w:type="dxa"/>
            </w:tcMar>
            <w:vAlign w:val="center"/>
            <w:hideMark/>
          </w:tcPr>
          <w:p w14:paraId="3BA64F7A" w14:textId="50A99EA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36.9</w:t>
            </w:r>
          </w:p>
        </w:tc>
        <w:tc>
          <w:tcPr>
            <w:tcW w:w="252" w:type="pct"/>
            <w:shd w:val="clear" w:color="auto" w:fill="FFFFFF"/>
            <w:tcMar>
              <w:top w:w="8" w:type="dxa"/>
              <w:left w:w="8" w:type="dxa"/>
              <w:bottom w:w="0" w:type="dxa"/>
              <w:right w:w="8" w:type="dxa"/>
            </w:tcMar>
            <w:vAlign w:val="center"/>
            <w:hideMark/>
          </w:tcPr>
          <w:p w14:paraId="7643CAF7" w14:textId="7DEECE6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37.2</w:t>
            </w:r>
          </w:p>
        </w:tc>
        <w:tc>
          <w:tcPr>
            <w:tcW w:w="253" w:type="pct"/>
            <w:shd w:val="clear" w:color="auto" w:fill="FFFFFF"/>
            <w:tcMar>
              <w:top w:w="8" w:type="dxa"/>
              <w:left w:w="8" w:type="dxa"/>
              <w:bottom w:w="0" w:type="dxa"/>
              <w:right w:w="8" w:type="dxa"/>
            </w:tcMar>
            <w:vAlign w:val="center"/>
            <w:hideMark/>
          </w:tcPr>
          <w:p w14:paraId="21CE6928" w14:textId="704E671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30.4</w:t>
            </w:r>
          </w:p>
        </w:tc>
        <w:tc>
          <w:tcPr>
            <w:tcW w:w="253" w:type="pct"/>
            <w:shd w:val="clear" w:color="auto" w:fill="FFFFFF"/>
            <w:tcMar>
              <w:top w:w="8" w:type="dxa"/>
              <w:left w:w="8" w:type="dxa"/>
              <w:bottom w:w="0" w:type="dxa"/>
              <w:right w:w="8" w:type="dxa"/>
            </w:tcMar>
            <w:vAlign w:val="center"/>
            <w:hideMark/>
          </w:tcPr>
          <w:p w14:paraId="06A4EE17" w14:textId="24E1500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30.4</w:t>
            </w:r>
          </w:p>
        </w:tc>
        <w:tc>
          <w:tcPr>
            <w:tcW w:w="252" w:type="pct"/>
            <w:shd w:val="clear" w:color="auto" w:fill="FFFFFF"/>
            <w:tcMar>
              <w:top w:w="8" w:type="dxa"/>
              <w:left w:w="8" w:type="dxa"/>
              <w:bottom w:w="0" w:type="dxa"/>
              <w:right w:w="8" w:type="dxa"/>
            </w:tcMar>
            <w:vAlign w:val="center"/>
            <w:hideMark/>
          </w:tcPr>
          <w:p w14:paraId="004E9192" w14:textId="242EB38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35.3</w:t>
            </w:r>
          </w:p>
        </w:tc>
        <w:tc>
          <w:tcPr>
            <w:tcW w:w="252" w:type="pct"/>
            <w:shd w:val="clear" w:color="auto" w:fill="FFFFFF"/>
            <w:tcMar>
              <w:top w:w="8" w:type="dxa"/>
              <w:left w:w="8" w:type="dxa"/>
              <w:bottom w:w="0" w:type="dxa"/>
              <w:right w:w="8" w:type="dxa"/>
            </w:tcMar>
            <w:vAlign w:val="center"/>
            <w:hideMark/>
          </w:tcPr>
          <w:p w14:paraId="61333DC4" w14:textId="44183C3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27.9</w:t>
            </w:r>
          </w:p>
        </w:tc>
        <w:tc>
          <w:tcPr>
            <w:tcW w:w="251" w:type="pct"/>
            <w:shd w:val="clear" w:color="auto" w:fill="FFFFFF"/>
            <w:tcMar>
              <w:top w:w="8" w:type="dxa"/>
              <w:left w:w="8" w:type="dxa"/>
              <w:bottom w:w="0" w:type="dxa"/>
              <w:right w:w="8" w:type="dxa"/>
            </w:tcMar>
            <w:vAlign w:val="center"/>
            <w:hideMark/>
          </w:tcPr>
          <w:p w14:paraId="05D57D19" w14:textId="3966725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38.1</w:t>
            </w:r>
          </w:p>
        </w:tc>
      </w:tr>
      <w:tr w:rsidR="00577106" w:rsidRPr="00FB7D26" w14:paraId="0C80282C"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468E035" w14:textId="7571CCA4"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Gini</w:t>
            </w:r>
            <w:r w:rsidR="00177AD4" w:rsidRPr="00FB7D26">
              <w:rPr>
                <w:rFonts w:ascii="Times New Roman" w:eastAsia="Times New Roman" w:hAnsi="Times New Roman" w:cs="Times New Roman"/>
                <w:color w:val="000000"/>
                <w:kern w:val="24"/>
                <w:sz w:val="16"/>
                <w:szCs w:val="16"/>
              </w:rPr>
              <w:t xml:space="preserve"> Coefficient</w:t>
            </w:r>
          </w:p>
        </w:tc>
        <w:tc>
          <w:tcPr>
            <w:tcW w:w="252" w:type="pct"/>
            <w:shd w:val="clear" w:color="auto" w:fill="FFFFFF"/>
            <w:tcMar>
              <w:top w:w="8" w:type="dxa"/>
              <w:left w:w="8" w:type="dxa"/>
              <w:bottom w:w="0" w:type="dxa"/>
              <w:right w:w="8" w:type="dxa"/>
            </w:tcMar>
            <w:vAlign w:val="center"/>
            <w:hideMark/>
          </w:tcPr>
          <w:p w14:paraId="566E4205" w14:textId="7F79F9B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2" w:type="pct"/>
            <w:shd w:val="clear" w:color="auto" w:fill="FFFFFF"/>
            <w:tcMar>
              <w:top w:w="8" w:type="dxa"/>
              <w:left w:w="8" w:type="dxa"/>
              <w:bottom w:w="0" w:type="dxa"/>
              <w:right w:w="8" w:type="dxa"/>
            </w:tcMar>
            <w:vAlign w:val="center"/>
            <w:hideMark/>
          </w:tcPr>
          <w:p w14:paraId="5EE7A1D1" w14:textId="6CB29E0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36.9</w:t>
            </w:r>
          </w:p>
        </w:tc>
        <w:tc>
          <w:tcPr>
            <w:tcW w:w="252" w:type="pct"/>
            <w:shd w:val="clear" w:color="auto" w:fill="FFFFFF"/>
            <w:tcMar>
              <w:top w:w="8" w:type="dxa"/>
              <w:left w:w="8" w:type="dxa"/>
              <w:bottom w:w="0" w:type="dxa"/>
              <w:right w:w="8" w:type="dxa"/>
            </w:tcMar>
            <w:vAlign w:val="center"/>
            <w:hideMark/>
          </w:tcPr>
          <w:p w14:paraId="7737AD42" w14:textId="06304C9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4" w:type="pct"/>
            <w:shd w:val="clear" w:color="auto" w:fill="FFFFFF"/>
            <w:tcMar>
              <w:top w:w="8" w:type="dxa"/>
              <w:left w:w="8" w:type="dxa"/>
              <w:bottom w:w="0" w:type="dxa"/>
              <w:right w:w="8" w:type="dxa"/>
            </w:tcMar>
            <w:vAlign w:val="center"/>
            <w:hideMark/>
          </w:tcPr>
          <w:p w14:paraId="2DFEB11E" w14:textId="68C0147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36.6</w:t>
            </w:r>
          </w:p>
        </w:tc>
        <w:tc>
          <w:tcPr>
            <w:tcW w:w="252" w:type="pct"/>
            <w:shd w:val="clear" w:color="auto" w:fill="FFFFFF"/>
            <w:tcMar>
              <w:top w:w="8" w:type="dxa"/>
              <w:left w:w="8" w:type="dxa"/>
              <w:bottom w:w="0" w:type="dxa"/>
              <w:right w:w="8" w:type="dxa"/>
            </w:tcMar>
            <w:vAlign w:val="center"/>
            <w:hideMark/>
          </w:tcPr>
          <w:p w14:paraId="1EDD945B" w14:textId="1282B0B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35.2</w:t>
            </w:r>
          </w:p>
        </w:tc>
        <w:tc>
          <w:tcPr>
            <w:tcW w:w="252" w:type="pct"/>
            <w:shd w:val="clear" w:color="auto" w:fill="FFFFFF"/>
            <w:tcMar>
              <w:top w:w="8" w:type="dxa"/>
              <w:left w:w="8" w:type="dxa"/>
              <w:bottom w:w="0" w:type="dxa"/>
              <w:right w:w="8" w:type="dxa"/>
            </w:tcMar>
            <w:vAlign w:val="center"/>
            <w:hideMark/>
          </w:tcPr>
          <w:p w14:paraId="35913356" w14:textId="3BA9E3B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36.2</w:t>
            </w:r>
          </w:p>
        </w:tc>
        <w:tc>
          <w:tcPr>
            <w:tcW w:w="253" w:type="pct"/>
            <w:shd w:val="clear" w:color="auto" w:fill="FFFFFF"/>
            <w:tcMar>
              <w:top w:w="8" w:type="dxa"/>
              <w:left w:w="8" w:type="dxa"/>
              <w:bottom w:w="0" w:type="dxa"/>
              <w:right w:w="8" w:type="dxa"/>
            </w:tcMar>
            <w:vAlign w:val="center"/>
            <w:hideMark/>
          </w:tcPr>
          <w:p w14:paraId="1E6B40A3" w14:textId="0E53727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36.5</w:t>
            </w:r>
          </w:p>
        </w:tc>
        <w:tc>
          <w:tcPr>
            <w:tcW w:w="253" w:type="pct"/>
            <w:shd w:val="clear" w:color="auto" w:fill="FFFFFF"/>
            <w:tcMar>
              <w:top w:w="8" w:type="dxa"/>
              <w:left w:w="8" w:type="dxa"/>
              <w:bottom w:w="0" w:type="dxa"/>
              <w:right w:w="8" w:type="dxa"/>
            </w:tcMar>
            <w:vAlign w:val="center"/>
            <w:hideMark/>
          </w:tcPr>
          <w:p w14:paraId="139B7141" w14:textId="4DC5F3C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2" w:type="pct"/>
            <w:shd w:val="clear" w:color="auto" w:fill="FFFFFF"/>
            <w:tcMar>
              <w:top w:w="8" w:type="dxa"/>
              <w:left w:w="8" w:type="dxa"/>
              <w:bottom w:w="0" w:type="dxa"/>
              <w:right w:w="8" w:type="dxa"/>
            </w:tcMar>
            <w:vAlign w:val="center"/>
            <w:hideMark/>
          </w:tcPr>
          <w:p w14:paraId="4D547B64" w14:textId="7879298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36.8</w:t>
            </w:r>
          </w:p>
        </w:tc>
        <w:tc>
          <w:tcPr>
            <w:tcW w:w="253" w:type="pct"/>
            <w:shd w:val="clear" w:color="auto" w:fill="FFFFFF"/>
            <w:tcMar>
              <w:top w:w="8" w:type="dxa"/>
              <w:left w:w="8" w:type="dxa"/>
              <w:bottom w:w="0" w:type="dxa"/>
              <w:right w:w="8" w:type="dxa"/>
            </w:tcMar>
            <w:vAlign w:val="center"/>
            <w:hideMark/>
          </w:tcPr>
          <w:p w14:paraId="3D0E8EAF" w14:textId="0FCAF57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35.7</w:t>
            </w:r>
          </w:p>
        </w:tc>
        <w:tc>
          <w:tcPr>
            <w:tcW w:w="252" w:type="pct"/>
            <w:shd w:val="clear" w:color="auto" w:fill="FFFFFF"/>
            <w:tcMar>
              <w:top w:w="8" w:type="dxa"/>
              <w:left w:w="8" w:type="dxa"/>
              <w:bottom w:w="0" w:type="dxa"/>
              <w:right w:w="8" w:type="dxa"/>
            </w:tcMar>
            <w:vAlign w:val="center"/>
            <w:hideMark/>
          </w:tcPr>
          <w:p w14:paraId="7284A3DE" w14:textId="2551E9D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36.4</w:t>
            </w:r>
          </w:p>
        </w:tc>
        <w:tc>
          <w:tcPr>
            <w:tcW w:w="253" w:type="pct"/>
            <w:shd w:val="clear" w:color="auto" w:fill="FFFFFF"/>
            <w:tcMar>
              <w:top w:w="8" w:type="dxa"/>
              <w:left w:w="8" w:type="dxa"/>
              <w:bottom w:w="0" w:type="dxa"/>
              <w:right w:w="8" w:type="dxa"/>
            </w:tcMar>
            <w:vAlign w:val="center"/>
            <w:hideMark/>
          </w:tcPr>
          <w:p w14:paraId="658F62BF" w14:textId="60615F9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33.6</w:t>
            </w:r>
          </w:p>
        </w:tc>
        <w:tc>
          <w:tcPr>
            <w:tcW w:w="253" w:type="pct"/>
            <w:shd w:val="clear" w:color="auto" w:fill="FFFFFF"/>
            <w:tcMar>
              <w:top w:w="8" w:type="dxa"/>
              <w:left w:w="8" w:type="dxa"/>
              <w:bottom w:w="0" w:type="dxa"/>
              <w:right w:w="8" w:type="dxa"/>
            </w:tcMar>
            <w:vAlign w:val="center"/>
            <w:hideMark/>
          </w:tcPr>
          <w:p w14:paraId="48CC3731" w14:textId="414C6F0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35.5</w:t>
            </w:r>
          </w:p>
        </w:tc>
        <w:tc>
          <w:tcPr>
            <w:tcW w:w="252" w:type="pct"/>
            <w:shd w:val="clear" w:color="auto" w:fill="FFFFFF"/>
            <w:tcMar>
              <w:top w:w="8" w:type="dxa"/>
              <w:left w:w="8" w:type="dxa"/>
              <w:bottom w:w="0" w:type="dxa"/>
              <w:right w:w="8" w:type="dxa"/>
            </w:tcMar>
            <w:vAlign w:val="center"/>
            <w:hideMark/>
          </w:tcPr>
          <w:p w14:paraId="5D6E2BAA" w14:textId="0780C56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2" w:type="pct"/>
            <w:shd w:val="clear" w:color="auto" w:fill="FFFFFF"/>
            <w:tcMar>
              <w:top w:w="8" w:type="dxa"/>
              <w:left w:w="8" w:type="dxa"/>
              <w:bottom w:w="0" w:type="dxa"/>
              <w:right w:w="8" w:type="dxa"/>
            </w:tcMar>
            <w:vAlign w:val="center"/>
            <w:hideMark/>
          </w:tcPr>
          <w:p w14:paraId="668E02EE" w14:textId="02F3572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34.6</w:t>
            </w:r>
          </w:p>
        </w:tc>
        <w:tc>
          <w:tcPr>
            <w:tcW w:w="251" w:type="pct"/>
            <w:shd w:val="clear" w:color="auto" w:fill="FFFFFF"/>
            <w:tcMar>
              <w:top w:w="8" w:type="dxa"/>
              <w:left w:w="8" w:type="dxa"/>
              <w:bottom w:w="0" w:type="dxa"/>
              <w:right w:w="8" w:type="dxa"/>
            </w:tcMar>
            <w:vAlign w:val="center"/>
            <w:hideMark/>
          </w:tcPr>
          <w:p w14:paraId="71134D0F" w14:textId="23B1971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36.8</w:t>
            </w:r>
          </w:p>
        </w:tc>
      </w:tr>
      <w:tr w:rsidR="00577106" w:rsidRPr="00FB7D26" w14:paraId="146C65BA"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2B91CCDE" w14:textId="77777777"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Coverage</w:t>
            </w:r>
          </w:p>
        </w:tc>
        <w:tc>
          <w:tcPr>
            <w:tcW w:w="252" w:type="pct"/>
            <w:shd w:val="clear" w:color="auto" w:fill="FFFFFF"/>
            <w:tcMar>
              <w:top w:w="8" w:type="dxa"/>
              <w:left w:w="8" w:type="dxa"/>
              <w:bottom w:w="0" w:type="dxa"/>
              <w:right w:w="8" w:type="dxa"/>
            </w:tcMar>
            <w:vAlign w:val="bottom"/>
            <w:hideMark/>
          </w:tcPr>
          <w:p w14:paraId="136D32E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5F474C2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D40FB1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hideMark/>
          </w:tcPr>
          <w:p w14:paraId="50EC639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17B4617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7E0C812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40C47EDA"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4D43536D"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AE45B75"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15956FB3"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0EAD17D"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6B73695F"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459E4DD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651DBD92"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0FE8346"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hideMark/>
          </w:tcPr>
          <w:p w14:paraId="7EFEEA38"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r>
      <w:tr w:rsidR="00577106" w:rsidRPr="00FB7D26" w14:paraId="00478466"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1D873BF5" w14:textId="19EAFC9F"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Population Coverage</w:t>
            </w:r>
          </w:p>
        </w:tc>
        <w:tc>
          <w:tcPr>
            <w:tcW w:w="252" w:type="pct"/>
            <w:shd w:val="clear" w:color="auto" w:fill="FFFFFF"/>
            <w:tcMar>
              <w:top w:w="8" w:type="dxa"/>
              <w:left w:w="8" w:type="dxa"/>
              <w:bottom w:w="0" w:type="dxa"/>
              <w:right w:w="8" w:type="dxa"/>
            </w:tcMar>
            <w:vAlign w:val="center"/>
            <w:hideMark/>
          </w:tcPr>
          <w:p w14:paraId="6813DFFF" w14:textId="44168E1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D852A1A" w14:textId="5BFE092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58AD19EF" w14:textId="4885BCC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12.0</w:t>
            </w:r>
          </w:p>
        </w:tc>
        <w:tc>
          <w:tcPr>
            <w:tcW w:w="254" w:type="pct"/>
            <w:shd w:val="clear" w:color="auto" w:fill="FFFFFF"/>
            <w:tcMar>
              <w:top w:w="8" w:type="dxa"/>
              <w:left w:w="8" w:type="dxa"/>
              <w:bottom w:w="0" w:type="dxa"/>
              <w:right w:w="8" w:type="dxa"/>
            </w:tcMar>
            <w:vAlign w:val="center"/>
            <w:hideMark/>
          </w:tcPr>
          <w:p w14:paraId="03C8D4A6" w14:textId="32D5188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5.4</w:t>
            </w:r>
          </w:p>
        </w:tc>
        <w:tc>
          <w:tcPr>
            <w:tcW w:w="252" w:type="pct"/>
            <w:shd w:val="clear" w:color="auto" w:fill="FFFFFF"/>
            <w:tcMar>
              <w:top w:w="8" w:type="dxa"/>
              <w:left w:w="8" w:type="dxa"/>
              <w:bottom w:w="0" w:type="dxa"/>
              <w:right w:w="8" w:type="dxa"/>
            </w:tcMar>
            <w:vAlign w:val="center"/>
            <w:hideMark/>
          </w:tcPr>
          <w:p w14:paraId="4A928A38" w14:textId="3158F83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28.0</w:t>
            </w:r>
          </w:p>
        </w:tc>
        <w:tc>
          <w:tcPr>
            <w:tcW w:w="252" w:type="pct"/>
            <w:shd w:val="clear" w:color="auto" w:fill="FFFFFF"/>
            <w:tcMar>
              <w:top w:w="8" w:type="dxa"/>
              <w:left w:w="8" w:type="dxa"/>
              <w:bottom w:w="0" w:type="dxa"/>
              <w:right w:w="8" w:type="dxa"/>
            </w:tcMar>
            <w:vAlign w:val="center"/>
            <w:hideMark/>
          </w:tcPr>
          <w:p w14:paraId="72CD5CBC" w14:textId="34396D6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15.3</w:t>
            </w:r>
          </w:p>
        </w:tc>
        <w:tc>
          <w:tcPr>
            <w:tcW w:w="253" w:type="pct"/>
            <w:shd w:val="clear" w:color="auto" w:fill="FFFFFF"/>
            <w:tcMar>
              <w:top w:w="8" w:type="dxa"/>
              <w:left w:w="8" w:type="dxa"/>
              <w:bottom w:w="0" w:type="dxa"/>
              <w:right w:w="8" w:type="dxa"/>
            </w:tcMar>
            <w:vAlign w:val="center"/>
            <w:hideMark/>
          </w:tcPr>
          <w:p w14:paraId="4B6B82B2" w14:textId="4603C3B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24.0</w:t>
            </w:r>
          </w:p>
        </w:tc>
        <w:tc>
          <w:tcPr>
            <w:tcW w:w="253" w:type="pct"/>
            <w:shd w:val="clear" w:color="auto" w:fill="FFFFFF"/>
            <w:tcMar>
              <w:top w:w="8" w:type="dxa"/>
              <w:left w:w="8" w:type="dxa"/>
              <w:bottom w:w="0" w:type="dxa"/>
              <w:right w:w="8" w:type="dxa"/>
            </w:tcMar>
            <w:vAlign w:val="center"/>
            <w:hideMark/>
          </w:tcPr>
          <w:p w14:paraId="7681BDCD" w14:textId="1E06F3E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56.5</w:t>
            </w:r>
          </w:p>
        </w:tc>
        <w:tc>
          <w:tcPr>
            <w:tcW w:w="252" w:type="pct"/>
            <w:shd w:val="clear" w:color="auto" w:fill="FFFFFF"/>
            <w:tcMar>
              <w:top w:w="8" w:type="dxa"/>
              <w:left w:w="8" w:type="dxa"/>
              <w:bottom w:w="0" w:type="dxa"/>
              <w:right w:w="8" w:type="dxa"/>
            </w:tcMar>
            <w:vAlign w:val="center"/>
            <w:hideMark/>
          </w:tcPr>
          <w:p w14:paraId="6A5B6B30" w14:textId="04DD58F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c>
          <w:tcPr>
            <w:tcW w:w="253" w:type="pct"/>
            <w:shd w:val="clear" w:color="auto" w:fill="FFFFFF"/>
            <w:tcMar>
              <w:top w:w="8" w:type="dxa"/>
              <w:left w:w="8" w:type="dxa"/>
              <w:bottom w:w="0" w:type="dxa"/>
              <w:right w:w="8" w:type="dxa"/>
            </w:tcMar>
            <w:vAlign w:val="center"/>
            <w:hideMark/>
          </w:tcPr>
          <w:p w14:paraId="502C0B3F" w14:textId="46181BF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12.0</w:t>
            </w:r>
          </w:p>
        </w:tc>
        <w:tc>
          <w:tcPr>
            <w:tcW w:w="252" w:type="pct"/>
            <w:shd w:val="clear" w:color="auto" w:fill="FFFFFF"/>
            <w:tcMar>
              <w:top w:w="8" w:type="dxa"/>
              <w:left w:w="8" w:type="dxa"/>
              <w:bottom w:w="0" w:type="dxa"/>
              <w:right w:w="8" w:type="dxa"/>
            </w:tcMar>
            <w:vAlign w:val="center"/>
            <w:hideMark/>
          </w:tcPr>
          <w:p w14:paraId="44B83E90" w14:textId="7E9F6A7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5.4</w:t>
            </w:r>
          </w:p>
        </w:tc>
        <w:tc>
          <w:tcPr>
            <w:tcW w:w="253" w:type="pct"/>
            <w:shd w:val="clear" w:color="auto" w:fill="FFFFFF"/>
            <w:tcMar>
              <w:top w:w="8" w:type="dxa"/>
              <w:left w:w="8" w:type="dxa"/>
              <w:bottom w:w="0" w:type="dxa"/>
              <w:right w:w="8" w:type="dxa"/>
            </w:tcMar>
            <w:vAlign w:val="center"/>
            <w:hideMark/>
          </w:tcPr>
          <w:p w14:paraId="6B44E982" w14:textId="44062B3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28.0</w:t>
            </w:r>
          </w:p>
        </w:tc>
        <w:tc>
          <w:tcPr>
            <w:tcW w:w="253" w:type="pct"/>
            <w:shd w:val="clear" w:color="auto" w:fill="FFFFFF"/>
            <w:tcMar>
              <w:top w:w="8" w:type="dxa"/>
              <w:left w:w="8" w:type="dxa"/>
              <w:bottom w:w="0" w:type="dxa"/>
              <w:right w:w="8" w:type="dxa"/>
            </w:tcMar>
            <w:vAlign w:val="center"/>
            <w:hideMark/>
          </w:tcPr>
          <w:p w14:paraId="4DBF2034" w14:textId="3736EF3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15.3</w:t>
            </w:r>
          </w:p>
        </w:tc>
        <w:tc>
          <w:tcPr>
            <w:tcW w:w="252" w:type="pct"/>
            <w:shd w:val="clear" w:color="auto" w:fill="FFFFFF"/>
            <w:tcMar>
              <w:top w:w="8" w:type="dxa"/>
              <w:left w:w="8" w:type="dxa"/>
              <w:bottom w:w="0" w:type="dxa"/>
              <w:right w:w="8" w:type="dxa"/>
            </w:tcMar>
            <w:vAlign w:val="center"/>
            <w:hideMark/>
          </w:tcPr>
          <w:p w14:paraId="38434E06" w14:textId="2ECB05E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24.0</w:t>
            </w:r>
          </w:p>
        </w:tc>
        <w:tc>
          <w:tcPr>
            <w:tcW w:w="252" w:type="pct"/>
            <w:shd w:val="clear" w:color="auto" w:fill="FFFFFF"/>
            <w:tcMar>
              <w:top w:w="8" w:type="dxa"/>
              <w:left w:w="8" w:type="dxa"/>
              <w:bottom w:w="0" w:type="dxa"/>
              <w:right w:w="8" w:type="dxa"/>
            </w:tcMar>
            <w:vAlign w:val="center"/>
            <w:hideMark/>
          </w:tcPr>
          <w:p w14:paraId="0914FB93" w14:textId="69E0D34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56.5</w:t>
            </w:r>
          </w:p>
        </w:tc>
        <w:tc>
          <w:tcPr>
            <w:tcW w:w="251" w:type="pct"/>
            <w:shd w:val="clear" w:color="auto" w:fill="FFFFFF"/>
            <w:tcMar>
              <w:top w:w="8" w:type="dxa"/>
              <w:left w:w="8" w:type="dxa"/>
              <w:bottom w:w="0" w:type="dxa"/>
              <w:right w:w="8" w:type="dxa"/>
            </w:tcMar>
            <w:vAlign w:val="center"/>
            <w:hideMark/>
          </w:tcPr>
          <w:p w14:paraId="0503DD25" w14:textId="1D1D72B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r>
      <w:tr w:rsidR="00577106" w:rsidRPr="00FB7D26" w14:paraId="7BFEC41F"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2AEFA1F" w14:textId="3FF05A4D"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Coverage of children (0-17 year olds)</w:t>
            </w:r>
          </w:p>
        </w:tc>
        <w:tc>
          <w:tcPr>
            <w:tcW w:w="252" w:type="pct"/>
            <w:shd w:val="clear" w:color="auto" w:fill="FFFFFF"/>
            <w:tcMar>
              <w:top w:w="8" w:type="dxa"/>
              <w:left w:w="8" w:type="dxa"/>
              <w:bottom w:w="0" w:type="dxa"/>
              <w:right w:w="8" w:type="dxa"/>
            </w:tcMar>
            <w:vAlign w:val="center"/>
            <w:hideMark/>
          </w:tcPr>
          <w:p w14:paraId="1DBE5287" w14:textId="7570353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970D00C" w14:textId="170D61C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7EA2F61" w14:textId="1CCA52A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17.5</w:t>
            </w:r>
          </w:p>
        </w:tc>
        <w:tc>
          <w:tcPr>
            <w:tcW w:w="254" w:type="pct"/>
            <w:shd w:val="clear" w:color="auto" w:fill="FFFFFF"/>
            <w:tcMar>
              <w:top w:w="8" w:type="dxa"/>
              <w:left w:w="8" w:type="dxa"/>
              <w:bottom w:w="0" w:type="dxa"/>
              <w:right w:w="8" w:type="dxa"/>
            </w:tcMar>
            <w:vAlign w:val="center"/>
            <w:hideMark/>
          </w:tcPr>
          <w:p w14:paraId="1E287FF8" w14:textId="62FF6AD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9.9</w:t>
            </w:r>
          </w:p>
        </w:tc>
        <w:tc>
          <w:tcPr>
            <w:tcW w:w="252" w:type="pct"/>
            <w:shd w:val="clear" w:color="auto" w:fill="FFFFFF"/>
            <w:tcMar>
              <w:top w:w="8" w:type="dxa"/>
              <w:left w:w="8" w:type="dxa"/>
              <w:bottom w:w="0" w:type="dxa"/>
              <w:right w:w="8" w:type="dxa"/>
            </w:tcMar>
            <w:vAlign w:val="center"/>
            <w:hideMark/>
          </w:tcPr>
          <w:p w14:paraId="12C21DDF" w14:textId="18DAB2B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2" w:type="pct"/>
            <w:shd w:val="clear" w:color="auto" w:fill="FFFFFF"/>
            <w:tcMar>
              <w:top w:w="8" w:type="dxa"/>
              <w:left w:w="8" w:type="dxa"/>
              <w:bottom w:w="0" w:type="dxa"/>
              <w:right w:w="8" w:type="dxa"/>
            </w:tcMar>
            <w:vAlign w:val="center"/>
            <w:hideMark/>
          </w:tcPr>
          <w:p w14:paraId="3C00A025" w14:textId="487B277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3" w:type="pct"/>
            <w:shd w:val="clear" w:color="auto" w:fill="FFFFFF"/>
            <w:tcMar>
              <w:top w:w="8" w:type="dxa"/>
              <w:left w:w="8" w:type="dxa"/>
              <w:bottom w:w="0" w:type="dxa"/>
              <w:right w:w="8" w:type="dxa"/>
            </w:tcMar>
            <w:vAlign w:val="center"/>
            <w:hideMark/>
          </w:tcPr>
          <w:p w14:paraId="7F0C84C1" w14:textId="00A33E5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47.7</w:t>
            </w:r>
          </w:p>
        </w:tc>
        <w:tc>
          <w:tcPr>
            <w:tcW w:w="253" w:type="pct"/>
            <w:shd w:val="clear" w:color="auto" w:fill="FFFFFF"/>
            <w:tcMar>
              <w:top w:w="8" w:type="dxa"/>
              <w:left w:w="8" w:type="dxa"/>
              <w:bottom w:w="0" w:type="dxa"/>
              <w:right w:w="8" w:type="dxa"/>
            </w:tcMar>
            <w:vAlign w:val="center"/>
            <w:hideMark/>
          </w:tcPr>
          <w:p w14:paraId="1E4DCDBC" w14:textId="65840E4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hideMark/>
          </w:tcPr>
          <w:p w14:paraId="29DA753F" w14:textId="2208F0D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w:t>
            </w:r>
          </w:p>
        </w:tc>
        <w:tc>
          <w:tcPr>
            <w:tcW w:w="253" w:type="pct"/>
            <w:shd w:val="clear" w:color="auto" w:fill="FFFFFF"/>
            <w:tcMar>
              <w:top w:w="8" w:type="dxa"/>
              <w:left w:w="8" w:type="dxa"/>
              <w:bottom w:w="0" w:type="dxa"/>
              <w:right w:w="8" w:type="dxa"/>
            </w:tcMar>
            <w:vAlign w:val="center"/>
            <w:hideMark/>
          </w:tcPr>
          <w:p w14:paraId="3CD0C475" w14:textId="664E739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17.5</w:t>
            </w:r>
          </w:p>
        </w:tc>
        <w:tc>
          <w:tcPr>
            <w:tcW w:w="252" w:type="pct"/>
            <w:shd w:val="clear" w:color="auto" w:fill="FFFFFF"/>
            <w:tcMar>
              <w:top w:w="8" w:type="dxa"/>
              <w:left w:w="8" w:type="dxa"/>
              <w:bottom w:w="0" w:type="dxa"/>
              <w:right w:w="8" w:type="dxa"/>
            </w:tcMar>
            <w:vAlign w:val="center"/>
            <w:hideMark/>
          </w:tcPr>
          <w:p w14:paraId="300D9CCA" w14:textId="5D65D55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9.9</w:t>
            </w:r>
          </w:p>
        </w:tc>
        <w:tc>
          <w:tcPr>
            <w:tcW w:w="253" w:type="pct"/>
            <w:shd w:val="clear" w:color="auto" w:fill="FFFFFF"/>
            <w:tcMar>
              <w:top w:w="8" w:type="dxa"/>
              <w:left w:w="8" w:type="dxa"/>
              <w:bottom w:w="0" w:type="dxa"/>
              <w:right w:w="8" w:type="dxa"/>
            </w:tcMar>
            <w:vAlign w:val="center"/>
            <w:hideMark/>
          </w:tcPr>
          <w:p w14:paraId="1544B486" w14:textId="1EB34EE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3" w:type="pct"/>
            <w:shd w:val="clear" w:color="auto" w:fill="FFFFFF"/>
            <w:tcMar>
              <w:top w:w="8" w:type="dxa"/>
              <w:left w:w="8" w:type="dxa"/>
              <w:bottom w:w="0" w:type="dxa"/>
              <w:right w:w="8" w:type="dxa"/>
            </w:tcMar>
            <w:vAlign w:val="center"/>
            <w:hideMark/>
          </w:tcPr>
          <w:p w14:paraId="07CE2292" w14:textId="15B1FF3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2" w:type="pct"/>
            <w:shd w:val="clear" w:color="auto" w:fill="FFFFFF"/>
            <w:tcMar>
              <w:top w:w="8" w:type="dxa"/>
              <w:left w:w="8" w:type="dxa"/>
              <w:bottom w:w="0" w:type="dxa"/>
              <w:right w:w="8" w:type="dxa"/>
            </w:tcMar>
            <w:vAlign w:val="center"/>
            <w:hideMark/>
          </w:tcPr>
          <w:p w14:paraId="0A10DCC3" w14:textId="6F23053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47.7</w:t>
            </w:r>
          </w:p>
        </w:tc>
        <w:tc>
          <w:tcPr>
            <w:tcW w:w="252" w:type="pct"/>
            <w:shd w:val="clear" w:color="auto" w:fill="FFFFFF"/>
            <w:tcMar>
              <w:top w:w="8" w:type="dxa"/>
              <w:left w:w="8" w:type="dxa"/>
              <w:bottom w:w="0" w:type="dxa"/>
              <w:right w:w="8" w:type="dxa"/>
            </w:tcMar>
            <w:vAlign w:val="center"/>
            <w:hideMark/>
          </w:tcPr>
          <w:p w14:paraId="43F1CE46" w14:textId="6B4753D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1" w:type="pct"/>
            <w:shd w:val="clear" w:color="auto" w:fill="FFFFFF"/>
            <w:tcMar>
              <w:top w:w="8" w:type="dxa"/>
              <w:left w:w="8" w:type="dxa"/>
              <w:bottom w:w="0" w:type="dxa"/>
              <w:right w:w="8" w:type="dxa"/>
            </w:tcMar>
            <w:vAlign w:val="center"/>
            <w:hideMark/>
          </w:tcPr>
          <w:p w14:paraId="2E833E6E" w14:textId="04FCDEC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w:t>
            </w:r>
          </w:p>
        </w:tc>
      </w:tr>
      <w:tr w:rsidR="00577106" w:rsidRPr="00FB7D26" w14:paraId="51369E9D"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77B6C202" w14:textId="79B4843A"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Q</w:t>
            </w:r>
            <w:r w:rsidR="00177AD4" w:rsidRPr="00FB7D26">
              <w:rPr>
                <w:rFonts w:ascii="Times New Roman" w:eastAsia="Times New Roman" w:hAnsi="Times New Roman" w:cs="Times New Roman"/>
                <w:color w:val="000000"/>
                <w:kern w:val="24"/>
                <w:sz w:val="16"/>
                <w:szCs w:val="16"/>
              </w:rPr>
              <w:t xml:space="preserve">uintile </w:t>
            </w:r>
            <w:r w:rsidRPr="00FB7D26">
              <w:rPr>
                <w:rFonts w:ascii="Times New Roman" w:eastAsia="Times New Roman" w:hAnsi="Times New Roman" w:cs="Times New Roman"/>
                <w:color w:val="000000"/>
                <w:kern w:val="24"/>
                <w:sz w:val="16"/>
                <w:szCs w:val="16"/>
              </w:rPr>
              <w:t>1</w:t>
            </w:r>
          </w:p>
        </w:tc>
        <w:tc>
          <w:tcPr>
            <w:tcW w:w="252" w:type="pct"/>
            <w:shd w:val="clear" w:color="auto" w:fill="FFFFFF"/>
            <w:tcMar>
              <w:top w:w="8" w:type="dxa"/>
              <w:left w:w="8" w:type="dxa"/>
              <w:bottom w:w="0" w:type="dxa"/>
              <w:right w:w="8" w:type="dxa"/>
            </w:tcMar>
            <w:vAlign w:val="center"/>
            <w:hideMark/>
          </w:tcPr>
          <w:p w14:paraId="393DC488" w14:textId="68A1E61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1A96E59" w14:textId="2E7F3FB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BFB171D" w14:textId="03D5BA9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33.9</w:t>
            </w:r>
          </w:p>
        </w:tc>
        <w:tc>
          <w:tcPr>
            <w:tcW w:w="254" w:type="pct"/>
            <w:shd w:val="clear" w:color="auto" w:fill="FFFFFF"/>
            <w:tcMar>
              <w:top w:w="8" w:type="dxa"/>
              <w:left w:w="8" w:type="dxa"/>
              <w:bottom w:w="0" w:type="dxa"/>
              <w:right w:w="8" w:type="dxa"/>
            </w:tcMar>
            <w:vAlign w:val="center"/>
            <w:hideMark/>
          </w:tcPr>
          <w:p w14:paraId="5AB271A6" w14:textId="21ED992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2" w:type="pct"/>
            <w:shd w:val="clear" w:color="auto" w:fill="FFFFFF"/>
            <w:tcMar>
              <w:top w:w="8" w:type="dxa"/>
              <w:left w:w="8" w:type="dxa"/>
              <w:bottom w:w="0" w:type="dxa"/>
              <w:right w:w="8" w:type="dxa"/>
            </w:tcMar>
            <w:vAlign w:val="center"/>
            <w:hideMark/>
          </w:tcPr>
          <w:p w14:paraId="0ABEDD67" w14:textId="0A450A2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66.1</w:t>
            </w:r>
          </w:p>
        </w:tc>
        <w:tc>
          <w:tcPr>
            <w:tcW w:w="252" w:type="pct"/>
            <w:shd w:val="clear" w:color="auto" w:fill="FFFFFF"/>
            <w:tcMar>
              <w:top w:w="8" w:type="dxa"/>
              <w:left w:w="8" w:type="dxa"/>
              <w:bottom w:w="0" w:type="dxa"/>
              <w:right w:w="8" w:type="dxa"/>
            </w:tcMar>
            <w:vAlign w:val="center"/>
            <w:hideMark/>
          </w:tcPr>
          <w:p w14:paraId="574061B4" w14:textId="316E155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3" w:type="pct"/>
            <w:shd w:val="clear" w:color="auto" w:fill="FFFFFF"/>
            <w:tcMar>
              <w:top w:w="8" w:type="dxa"/>
              <w:left w:w="8" w:type="dxa"/>
              <w:bottom w:w="0" w:type="dxa"/>
              <w:right w:w="8" w:type="dxa"/>
            </w:tcMar>
            <w:vAlign w:val="center"/>
            <w:hideMark/>
          </w:tcPr>
          <w:p w14:paraId="5BF11373" w14:textId="1E31FFC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3" w:type="pct"/>
            <w:shd w:val="clear" w:color="auto" w:fill="FFFFFF"/>
            <w:tcMar>
              <w:top w:w="8" w:type="dxa"/>
              <w:left w:w="8" w:type="dxa"/>
              <w:bottom w:w="0" w:type="dxa"/>
              <w:right w:w="8" w:type="dxa"/>
            </w:tcMar>
            <w:vAlign w:val="center"/>
            <w:hideMark/>
          </w:tcPr>
          <w:p w14:paraId="4A84138B" w14:textId="053B39B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66.8</w:t>
            </w:r>
          </w:p>
        </w:tc>
        <w:tc>
          <w:tcPr>
            <w:tcW w:w="252" w:type="pct"/>
            <w:shd w:val="clear" w:color="auto" w:fill="FFFFFF"/>
            <w:tcMar>
              <w:top w:w="8" w:type="dxa"/>
              <w:left w:w="8" w:type="dxa"/>
              <w:bottom w:w="0" w:type="dxa"/>
              <w:right w:w="8" w:type="dxa"/>
            </w:tcMar>
            <w:vAlign w:val="center"/>
            <w:hideMark/>
          </w:tcPr>
          <w:p w14:paraId="47EEA37F" w14:textId="54228BD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7.1</w:t>
            </w:r>
          </w:p>
        </w:tc>
        <w:tc>
          <w:tcPr>
            <w:tcW w:w="253" w:type="pct"/>
            <w:shd w:val="clear" w:color="auto" w:fill="FFFFFF"/>
            <w:tcMar>
              <w:top w:w="8" w:type="dxa"/>
              <w:left w:w="8" w:type="dxa"/>
              <w:bottom w:w="0" w:type="dxa"/>
              <w:right w:w="8" w:type="dxa"/>
            </w:tcMar>
            <w:vAlign w:val="center"/>
            <w:hideMark/>
          </w:tcPr>
          <w:p w14:paraId="29031D79" w14:textId="180CD65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33.9</w:t>
            </w:r>
          </w:p>
        </w:tc>
        <w:tc>
          <w:tcPr>
            <w:tcW w:w="252" w:type="pct"/>
            <w:shd w:val="clear" w:color="auto" w:fill="FFFFFF"/>
            <w:tcMar>
              <w:top w:w="8" w:type="dxa"/>
              <w:left w:w="8" w:type="dxa"/>
              <w:bottom w:w="0" w:type="dxa"/>
              <w:right w:w="8" w:type="dxa"/>
            </w:tcMar>
            <w:vAlign w:val="center"/>
            <w:hideMark/>
          </w:tcPr>
          <w:p w14:paraId="778E78BB" w14:textId="527456A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3" w:type="pct"/>
            <w:shd w:val="clear" w:color="auto" w:fill="FFFFFF"/>
            <w:tcMar>
              <w:top w:w="8" w:type="dxa"/>
              <w:left w:w="8" w:type="dxa"/>
              <w:bottom w:w="0" w:type="dxa"/>
              <w:right w:w="8" w:type="dxa"/>
            </w:tcMar>
            <w:vAlign w:val="center"/>
            <w:hideMark/>
          </w:tcPr>
          <w:p w14:paraId="2FBA8C9B" w14:textId="49EB07E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66.1</w:t>
            </w:r>
          </w:p>
        </w:tc>
        <w:tc>
          <w:tcPr>
            <w:tcW w:w="253" w:type="pct"/>
            <w:shd w:val="clear" w:color="auto" w:fill="FFFFFF"/>
            <w:tcMar>
              <w:top w:w="8" w:type="dxa"/>
              <w:left w:w="8" w:type="dxa"/>
              <w:bottom w:w="0" w:type="dxa"/>
              <w:right w:w="8" w:type="dxa"/>
            </w:tcMar>
            <w:vAlign w:val="center"/>
            <w:hideMark/>
          </w:tcPr>
          <w:p w14:paraId="22B0D4BA" w14:textId="5F8351D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36.3</w:t>
            </w:r>
          </w:p>
        </w:tc>
        <w:tc>
          <w:tcPr>
            <w:tcW w:w="252" w:type="pct"/>
            <w:shd w:val="clear" w:color="auto" w:fill="FFFFFF"/>
            <w:tcMar>
              <w:top w:w="8" w:type="dxa"/>
              <w:left w:w="8" w:type="dxa"/>
              <w:bottom w:w="0" w:type="dxa"/>
              <w:right w:w="8" w:type="dxa"/>
            </w:tcMar>
            <w:vAlign w:val="center"/>
            <w:hideMark/>
          </w:tcPr>
          <w:p w14:paraId="74DDA2CF" w14:textId="6440D9C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29.9</w:t>
            </w:r>
          </w:p>
        </w:tc>
        <w:tc>
          <w:tcPr>
            <w:tcW w:w="252" w:type="pct"/>
            <w:shd w:val="clear" w:color="auto" w:fill="FFFFFF"/>
            <w:tcMar>
              <w:top w:w="8" w:type="dxa"/>
              <w:left w:w="8" w:type="dxa"/>
              <w:bottom w:w="0" w:type="dxa"/>
              <w:right w:w="8" w:type="dxa"/>
            </w:tcMar>
            <w:vAlign w:val="center"/>
            <w:hideMark/>
          </w:tcPr>
          <w:p w14:paraId="75BBC4B9" w14:textId="33E4EAC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66.8</w:t>
            </w:r>
          </w:p>
        </w:tc>
        <w:tc>
          <w:tcPr>
            <w:tcW w:w="251" w:type="pct"/>
            <w:shd w:val="clear" w:color="auto" w:fill="FFFFFF"/>
            <w:tcMar>
              <w:top w:w="8" w:type="dxa"/>
              <w:left w:w="8" w:type="dxa"/>
              <w:bottom w:w="0" w:type="dxa"/>
              <w:right w:w="8" w:type="dxa"/>
            </w:tcMar>
            <w:vAlign w:val="center"/>
            <w:hideMark/>
          </w:tcPr>
          <w:p w14:paraId="3F76F235" w14:textId="2C4087D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7.1</w:t>
            </w:r>
          </w:p>
        </w:tc>
      </w:tr>
      <w:tr w:rsidR="00577106" w:rsidRPr="00FB7D26" w14:paraId="27CCDCA4"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376FD230" w14:textId="71242812"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2</w:t>
            </w:r>
          </w:p>
        </w:tc>
        <w:tc>
          <w:tcPr>
            <w:tcW w:w="252" w:type="pct"/>
            <w:shd w:val="clear" w:color="auto" w:fill="FFFFFF"/>
            <w:tcMar>
              <w:top w:w="8" w:type="dxa"/>
              <w:left w:w="8" w:type="dxa"/>
              <w:bottom w:w="0" w:type="dxa"/>
              <w:right w:w="8" w:type="dxa"/>
            </w:tcMar>
            <w:vAlign w:val="center"/>
            <w:hideMark/>
          </w:tcPr>
          <w:p w14:paraId="57DF5D84" w14:textId="2DD9DC8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F13883E" w14:textId="7D4B60A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B5E6C98" w14:textId="5CB8A1D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4" w:type="pct"/>
            <w:shd w:val="clear" w:color="auto" w:fill="FFFFFF"/>
            <w:tcMar>
              <w:top w:w="8" w:type="dxa"/>
              <w:left w:w="8" w:type="dxa"/>
              <w:bottom w:w="0" w:type="dxa"/>
              <w:right w:w="8" w:type="dxa"/>
            </w:tcMar>
            <w:vAlign w:val="center"/>
            <w:hideMark/>
          </w:tcPr>
          <w:p w14:paraId="1078D44B" w14:textId="51F5B16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7.8</w:t>
            </w:r>
          </w:p>
        </w:tc>
        <w:tc>
          <w:tcPr>
            <w:tcW w:w="252" w:type="pct"/>
            <w:shd w:val="clear" w:color="auto" w:fill="FFFFFF"/>
            <w:tcMar>
              <w:top w:w="8" w:type="dxa"/>
              <w:left w:w="8" w:type="dxa"/>
              <w:bottom w:w="0" w:type="dxa"/>
              <w:right w:w="8" w:type="dxa"/>
            </w:tcMar>
            <w:vAlign w:val="center"/>
            <w:hideMark/>
          </w:tcPr>
          <w:p w14:paraId="06750942" w14:textId="6D535E0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84.1</w:t>
            </w:r>
          </w:p>
        </w:tc>
        <w:tc>
          <w:tcPr>
            <w:tcW w:w="252" w:type="pct"/>
            <w:shd w:val="clear" w:color="auto" w:fill="FFFFFF"/>
            <w:tcMar>
              <w:top w:w="8" w:type="dxa"/>
              <w:left w:w="8" w:type="dxa"/>
              <w:bottom w:w="0" w:type="dxa"/>
              <w:right w:w="8" w:type="dxa"/>
            </w:tcMar>
            <w:vAlign w:val="center"/>
            <w:hideMark/>
          </w:tcPr>
          <w:p w14:paraId="52F0CB71" w14:textId="6BC0967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45.8</w:t>
            </w:r>
          </w:p>
        </w:tc>
        <w:tc>
          <w:tcPr>
            <w:tcW w:w="253" w:type="pct"/>
            <w:shd w:val="clear" w:color="auto" w:fill="FFFFFF"/>
            <w:tcMar>
              <w:top w:w="8" w:type="dxa"/>
              <w:left w:w="8" w:type="dxa"/>
              <w:bottom w:w="0" w:type="dxa"/>
              <w:right w:w="8" w:type="dxa"/>
            </w:tcMar>
            <w:vAlign w:val="center"/>
            <w:hideMark/>
          </w:tcPr>
          <w:p w14:paraId="7AB99D2B" w14:textId="1DDF14D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26.8</w:t>
            </w:r>
          </w:p>
        </w:tc>
        <w:tc>
          <w:tcPr>
            <w:tcW w:w="253" w:type="pct"/>
            <w:shd w:val="clear" w:color="auto" w:fill="FFFFFF"/>
            <w:tcMar>
              <w:top w:w="8" w:type="dxa"/>
              <w:left w:w="8" w:type="dxa"/>
              <w:bottom w:w="0" w:type="dxa"/>
              <w:right w:w="8" w:type="dxa"/>
            </w:tcMar>
            <w:vAlign w:val="center"/>
            <w:hideMark/>
          </w:tcPr>
          <w:p w14:paraId="3DCF62C6" w14:textId="3452FA8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62.4</w:t>
            </w:r>
          </w:p>
        </w:tc>
        <w:tc>
          <w:tcPr>
            <w:tcW w:w="252" w:type="pct"/>
            <w:shd w:val="clear" w:color="auto" w:fill="FFFFFF"/>
            <w:tcMar>
              <w:top w:w="8" w:type="dxa"/>
              <w:left w:w="8" w:type="dxa"/>
              <w:bottom w:w="0" w:type="dxa"/>
              <w:right w:w="8" w:type="dxa"/>
            </w:tcMar>
            <w:vAlign w:val="center"/>
            <w:hideMark/>
          </w:tcPr>
          <w:p w14:paraId="580D0BFD" w14:textId="6546CC9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w:t>
            </w:r>
          </w:p>
        </w:tc>
        <w:tc>
          <w:tcPr>
            <w:tcW w:w="253" w:type="pct"/>
            <w:shd w:val="clear" w:color="auto" w:fill="FFFFFF"/>
            <w:tcMar>
              <w:top w:w="8" w:type="dxa"/>
              <w:left w:w="8" w:type="dxa"/>
              <w:bottom w:w="0" w:type="dxa"/>
              <w:right w:w="8" w:type="dxa"/>
            </w:tcMar>
            <w:vAlign w:val="center"/>
            <w:hideMark/>
          </w:tcPr>
          <w:p w14:paraId="0791BC62" w14:textId="3603173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15.9</w:t>
            </w:r>
          </w:p>
        </w:tc>
        <w:tc>
          <w:tcPr>
            <w:tcW w:w="252" w:type="pct"/>
            <w:shd w:val="clear" w:color="auto" w:fill="FFFFFF"/>
            <w:tcMar>
              <w:top w:w="8" w:type="dxa"/>
              <w:left w:w="8" w:type="dxa"/>
              <w:bottom w:w="0" w:type="dxa"/>
              <w:right w:w="8" w:type="dxa"/>
            </w:tcMar>
            <w:vAlign w:val="center"/>
            <w:hideMark/>
          </w:tcPr>
          <w:p w14:paraId="7CF4BC69" w14:textId="0B4F12E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7.8</w:t>
            </w:r>
          </w:p>
        </w:tc>
        <w:tc>
          <w:tcPr>
            <w:tcW w:w="253" w:type="pct"/>
            <w:shd w:val="clear" w:color="auto" w:fill="FFFFFF"/>
            <w:tcMar>
              <w:top w:w="8" w:type="dxa"/>
              <w:left w:w="8" w:type="dxa"/>
              <w:bottom w:w="0" w:type="dxa"/>
              <w:right w:w="8" w:type="dxa"/>
            </w:tcMar>
            <w:vAlign w:val="center"/>
            <w:hideMark/>
          </w:tcPr>
          <w:p w14:paraId="53ED0CEB" w14:textId="34DED34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84.1</w:t>
            </w:r>
          </w:p>
        </w:tc>
        <w:tc>
          <w:tcPr>
            <w:tcW w:w="253" w:type="pct"/>
            <w:shd w:val="clear" w:color="auto" w:fill="FFFFFF"/>
            <w:tcMar>
              <w:top w:w="8" w:type="dxa"/>
              <w:left w:w="8" w:type="dxa"/>
              <w:bottom w:w="0" w:type="dxa"/>
              <w:right w:w="8" w:type="dxa"/>
            </w:tcMar>
            <w:vAlign w:val="center"/>
            <w:hideMark/>
          </w:tcPr>
          <w:p w14:paraId="4815681D" w14:textId="3EA5B7B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45.8</w:t>
            </w:r>
          </w:p>
        </w:tc>
        <w:tc>
          <w:tcPr>
            <w:tcW w:w="252" w:type="pct"/>
            <w:shd w:val="clear" w:color="auto" w:fill="FFFFFF"/>
            <w:tcMar>
              <w:top w:w="8" w:type="dxa"/>
              <w:left w:w="8" w:type="dxa"/>
              <w:bottom w:w="0" w:type="dxa"/>
              <w:right w:w="8" w:type="dxa"/>
            </w:tcMar>
            <w:vAlign w:val="center"/>
            <w:hideMark/>
          </w:tcPr>
          <w:p w14:paraId="78480B14" w14:textId="2E21171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26.8</w:t>
            </w:r>
          </w:p>
        </w:tc>
        <w:tc>
          <w:tcPr>
            <w:tcW w:w="252" w:type="pct"/>
            <w:shd w:val="clear" w:color="auto" w:fill="FFFFFF"/>
            <w:tcMar>
              <w:top w:w="8" w:type="dxa"/>
              <w:left w:w="8" w:type="dxa"/>
              <w:bottom w:w="0" w:type="dxa"/>
              <w:right w:w="8" w:type="dxa"/>
            </w:tcMar>
            <w:vAlign w:val="center"/>
            <w:hideMark/>
          </w:tcPr>
          <w:p w14:paraId="7EDE09B4" w14:textId="47EE24E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62.4</w:t>
            </w:r>
          </w:p>
        </w:tc>
        <w:tc>
          <w:tcPr>
            <w:tcW w:w="251" w:type="pct"/>
            <w:shd w:val="clear" w:color="auto" w:fill="FFFFFF"/>
            <w:tcMar>
              <w:top w:w="8" w:type="dxa"/>
              <w:left w:w="8" w:type="dxa"/>
              <w:bottom w:w="0" w:type="dxa"/>
              <w:right w:w="8" w:type="dxa"/>
            </w:tcMar>
            <w:vAlign w:val="center"/>
            <w:hideMark/>
          </w:tcPr>
          <w:p w14:paraId="27273FF2" w14:textId="27ACE7B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w:t>
            </w:r>
          </w:p>
        </w:tc>
      </w:tr>
      <w:tr w:rsidR="00577106" w:rsidRPr="00FB7D26" w14:paraId="28E2BBE1"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79393C1E" w14:textId="224B8753"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3</w:t>
            </w:r>
          </w:p>
        </w:tc>
        <w:tc>
          <w:tcPr>
            <w:tcW w:w="252" w:type="pct"/>
            <w:shd w:val="clear" w:color="auto" w:fill="FFFFFF"/>
            <w:tcMar>
              <w:top w:w="8" w:type="dxa"/>
              <w:left w:w="8" w:type="dxa"/>
              <w:bottom w:w="0" w:type="dxa"/>
              <w:right w:w="8" w:type="dxa"/>
            </w:tcMar>
            <w:vAlign w:val="center"/>
            <w:hideMark/>
          </w:tcPr>
          <w:p w14:paraId="23C4421D" w14:textId="76797AE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B2905B6" w14:textId="5FE74B4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FCCF348" w14:textId="64C0EAF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4" w:type="pct"/>
            <w:shd w:val="clear" w:color="auto" w:fill="FFFFFF"/>
            <w:tcMar>
              <w:top w:w="8" w:type="dxa"/>
              <w:left w:w="8" w:type="dxa"/>
              <w:bottom w:w="0" w:type="dxa"/>
              <w:right w:w="8" w:type="dxa"/>
            </w:tcMar>
            <w:vAlign w:val="center"/>
            <w:hideMark/>
          </w:tcPr>
          <w:p w14:paraId="649DD4AA" w14:textId="02A945C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w:t>
            </w:r>
          </w:p>
        </w:tc>
        <w:tc>
          <w:tcPr>
            <w:tcW w:w="252" w:type="pct"/>
            <w:shd w:val="clear" w:color="auto" w:fill="FFFFFF"/>
            <w:tcMar>
              <w:top w:w="8" w:type="dxa"/>
              <w:left w:w="8" w:type="dxa"/>
              <w:bottom w:w="0" w:type="dxa"/>
              <w:right w:w="8" w:type="dxa"/>
            </w:tcMar>
            <w:vAlign w:val="center"/>
            <w:hideMark/>
          </w:tcPr>
          <w:p w14:paraId="15F470DA" w14:textId="7FE6326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5D9A0EAB" w14:textId="4804C50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7A31AE27" w14:textId="137D401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23.7</w:t>
            </w:r>
          </w:p>
        </w:tc>
        <w:tc>
          <w:tcPr>
            <w:tcW w:w="253" w:type="pct"/>
            <w:shd w:val="clear" w:color="auto" w:fill="FFFFFF"/>
            <w:tcMar>
              <w:top w:w="8" w:type="dxa"/>
              <w:left w:w="8" w:type="dxa"/>
              <w:bottom w:w="0" w:type="dxa"/>
              <w:right w:w="8" w:type="dxa"/>
            </w:tcMar>
            <w:vAlign w:val="center"/>
            <w:hideMark/>
          </w:tcPr>
          <w:p w14:paraId="5EF30DEB" w14:textId="3AEB60F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55.9</w:t>
            </w:r>
          </w:p>
        </w:tc>
        <w:tc>
          <w:tcPr>
            <w:tcW w:w="252" w:type="pct"/>
            <w:shd w:val="clear" w:color="auto" w:fill="FFFFFF"/>
            <w:tcMar>
              <w:top w:w="8" w:type="dxa"/>
              <w:left w:w="8" w:type="dxa"/>
              <w:bottom w:w="0" w:type="dxa"/>
              <w:right w:w="8" w:type="dxa"/>
            </w:tcMar>
            <w:vAlign w:val="center"/>
            <w:hideMark/>
          </w:tcPr>
          <w:p w14:paraId="2D69E509" w14:textId="00AA1B3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w:t>
            </w:r>
          </w:p>
        </w:tc>
        <w:tc>
          <w:tcPr>
            <w:tcW w:w="253" w:type="pct"/>
            <w:shd w:val="clear" w:color="auto" w:fill="FFFFFF"/>
            <w:tcMar>
              <w:top w:w="8" w:type="dxa"/>
              <w:left w:w="8" w:type="dxa"/>
              <w:bottom w:w="0" w:type="dxa"/>
              <w:right w:w="8" w:type="dxa"/>
            </w:tcMar>
            <w:vAlign w:val="center"/>
            <w:hideMark/>
          </w:tcPr>
          <w:p w14:paraId="52845CFD" w14:textId="6473178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2" w:type="pct"/>
            <w:shd w:val="clear" w:color="auto" w:fill="FFFFFF"/>
            <w:tcMar>
              <w:top w:w="8" w:type="dxa"/>
              <w:left w:w="8" w:type="dxa"/>
              <w:bottom w:w="0" w:type="dxa"/>
              <w:right w:w="8" w:type="dxa"/>
            </w:tcMar>
            <w:vAlign w:val="center"/>
            <w:hideMark/>
          </w:tcPr>
          <w:p w14:paraId="3AF04421" w14:textId="5B51379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3.3</w:t>
            </w:r>
          </w:p>
        </w:tc>
        <w:tc>
          <w:tcPr>
            <w:tcW w:w="253" w:type="pct"/>
            <w:shd w:val="clear" w:color="auto" w:fill="FFFFFF"/>
            <w:tcMar>
              <w:top w:w="8" w:type="dxa"/>
              <w:left w:w="8" w:type="dxa"/>
              <w:bottom w:w="0" w:type="dxa"/>
              <w:right w:w="8" w:type="dxa"/>
            </w:tcMar>
            <w:vAlign w:val="center"/>
            <w:hideMark/>
          </w:tcPr>
          <w:p w14:paraId="2E72873F" w14:textId="01740E4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7ABB4CE2" w14:textId="2C86920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7E816180" w14:textId="4738989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23.7</w:t>
            </w:r>
          </w:p>
        </w:tc>
        <w:tc>
          <w:tcPr>
            <w:tcW w:w="252" w:type="pct"/>
            <w:shd w:val="clear" w:color="auto" w:fill="FFFFFF"/>
            <w:tcMar>
              <w:top w:w="8" w:type="dxa"/>
              <w:left w:w="8" w:type="dxa"/>
              <w:bottom w:w="0" w:type="dxa"/>
              <w:right w:w="8" w:type="dxa"/>
            </w:tcMar>
            <w:vAlign w:val="center"/>
            <w:hideMark/>
          </w:tcPr>
          <w:p w14:paraId="44865ED1" w14:textId="77F0CAB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55.9</w:t>
            </w:r>
          </w:p>
        </w:tc>
        <w:tc>
          <w:tcPr>
            <w:tcW w:w="251" w:type="pct"/>
            <w:shd w:val="clear" w:color="auto" w:fill="FFFFFF"/>
            <w:tcMar>
              <w:top w:w="8" w:type="dxa"/>
              <w:left w:w="8" w:type="dxa"/>
              <w:bottom w:w="0" w:type="dxa"/>
              <w:right w:w="8" w:type="dxa"/>
            </w:tcMar>
            <w:vAlign w:val="center"/>
            <w:hideMark/>
          </w:tcPr>
          <w:p w14:paraId="71F04061" w14:textId="7D7C4F7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w:t>
            </w:r>
          </w:p>
        </w:tc>
      </w:tr>
      <w:tr w:rsidR="00577106" w:rsidRPr="00FB7D26" w14:paraId="66C7A849"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1D4E7D48" w14:textId="17BE44AC"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4</w:t>
            </w:r>
          </w:p>
        </w:tc>
        <w:tc>
          <w:tcPr>
            <w:tcW w:w="252" w:type="pct"/>
            <w:shd w:val="clear" w:color="auto" w:fill="FFFFFF"/>
            <w:tcMar>
              <w:top w:w="8" w:type="dxa"/>
              <w:left w:w="8" w:type="dxa"/>
              <w:bottom w:w="0" w:type="dxa"/>
              <w:right w:w="8" w:type="dxa"/>
            </w:tcMar>
            <w:vAlign w:val="center"/>
            <w:hideMark/>
          </w:tcPr>
          <w:p w14:paraId="67290520" w14:textId="1D223CA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BB691E4" w14:textId="77D2D62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6079592" w14:textId="44A86EC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w:t>
            </w:r>
          </w:p>
        </w:tc>
        <w:tc>
          <w:tcPr>
            <w:tcW w:w="254" w:type="pct"/>
            <w:shd w:val="clear" w:color="auto" w:fill="FFFFFF"/>
            <w:tcMar>
              <w:top w:w="8" w:type="dxa"/>
              <w:left w:w="8" w:type="dxa"/>
              <w:bottom w:w="0" w:type="dxa"/>
              <w:right w:w="8" w:type="dxa"/>
            </w:tcMar>
            <w:vAlign w:val="center"/>
            <w:hideMark/>
          </w:tcPr>
          <w:p w14:paraId="3C01CF4A" w14:textId="4638294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w:t>
            </w:r>
          </w:p>
        </w:tc>
        <w:tc>
          <w:tcPr>
            <w:tcW w:w="252" w:type="pct"/>
            <w:shd w:val="clear" w:color="auto" w:fill="FFFFFF"/>
            <w:tcMar>
              <w:top w:w="8" w:type="dxa"/>
              <w:left w:w="8" w:type="dxa"/>
              <w:bottom w:w="0" w:type="dxa"/>
              <w:right w:w="8" w:type="dxa"/>
            </w:tcMar>
            <w:vAlign w:val="center"/>
            <w:hideMark/>
          </w:tcPr>
          <w:p w14:paraId="2C7A2E23" w14:textId="2909FA4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648CFE7" w14:textId="63E3155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25CACEF" w14:textId="05CB0BB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3" w:type="pct"/>
            <w:shd w:val="clear" w:color="auto" w:fill="FFFFFF"/>
            <w:tcMar>
              <w:top w:w="8" w:type="dxa"/>
              <w:left w:w="8" w:type="dxa"/>
              <w:bottom w:w="0" w:type="dxa"/>
              <w:right w:w="8" w:type="dxa"/>
            </w:tcMar>
            <w:vAlign w:val="center"/>
            <w:hideMark/>
          </w:tcPr>
          <w:p w14:paraId="08630267" w14:textId="1817159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2" w:type="pct"/>
            <w:shd w:val="clear" w:color="auto" w:fill="FFFFFF"/>
            <w:tcMar>
              <w:top w:w="8" w:type="dxa"/>
              <w:left w:w="8" w:type="dxa"/>
              <w:bottom w:w="0" w:type="dxa"/>
              <w:right w:w="8" w:type="dxa"/>
            </w:tcMar>
            <w:vAlign w:val="center"/>
            <w:hideMark/>
          </w:tcPr>
          <w:p w14:paraId="595FD806" w14:textId="55E205B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0.2</w:t>
            </w:r>
          </w:p>
        </w:tc>
        <w:tc>
          <w:tcPr>
            <w:tcW w:w="253" w:type="pct"/>
            <w:shd w:val="clear" w:color="auto" w:fill="FFFFFF"/>
            <w:tcMar>
              <w:top w:w="8" w:type="dxa"/>
              <w:left w:w="8" w:type="dxa"/>
              <w:bottom w:w="0" w:type="dxa"/>
              <w:right w:w="8" w:type="dxa"/>
            </w:tcMar>
            <w:vAlign w:val="center"/>
            <w:hideMark/>
          </w:tcPr>
          <w:p w14:paraId="4CEF3745" w14:textId="04C23DA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w:t>
            </w:r>
          </w:p>
        </w:tc>
        <w:tc>
          <w:tcPr>
            <w:tcW w:w="252" w:type="pct"/>
            <w:shd w:val="clear" w:color="auto" w:fill="FFFFFF"/>
            <w:tcMar>
              <w:top w:w="8" w:type="dxa"/>
              <w:left w:w="8" w:type="dxa"/>
              <w:bottom w:w="0" w:type="dxa"/>
              <w:right w:w="8" w:type="dxa"/>
            </w:tcMar>
            <w:vAlign w:val="center"/>
            <w:hideMark/>
          </w:tcPr>
          <w:p w14:paraId="10282AC9" w14:textId="58725D9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w:t>
            </w:r>
          </w:p>
        </w:tc>
        <w:tc>
          <w:tcPr>
            <w:tcW w:w="253" w:type="pct"/>
            <w:shd w:val="clear" w:color="auto" w:fill="FFFFFF"/>
            <w:tcMar>
              <w:top w:w="8" w:type="dxa"/>
              <w:left w:w="8" w:type="dxa"/>
              <w:bottom w:w="0" w:type="dxa"/>
              <w:right w:w="8" w:type="dxa"/>
            </w:tcMar>
            <w:vAlign w:val="center"/>
            <w:hideMark/>
          </w:tcPr>
          <w:p w14:paraId="6FFE16E4" w14:textId="783FDE8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1C119AD" w14:textId="1C7F4B6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802A43D" w14:textId="5E34D5A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2" w:type="pct"/>
            <w:shd w:val="clear" w:color="auto" w:fill="FFFFFF"/>
            <w:tcMar>
              <w:top w:w="8" w:type="dxa"/>
              <w:left w:w="8" w:type="dxa"/>
              <w:bottom w:w="0" w:type="dxa"/>
              <w:right w:w="8" w:type="dxa"/>
            </w:tcMar>
            <w:vAlign w:val="center"/>
            <w:hideMark/>
          </w:tcPr>
          <w:p w14:paraId="4863A050" w14:textId="67132DE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1" w:type="pct"/>
            <w:shd w:val="clear" w:color="auto" w:fill="FFFFFF"/>
            <w:tcMar>
              <w:top w:w="8" w:type="dxa"/>
              <w:left w:w="8" w:type="dxa"/>
              <w:bottom w:w="0" w:type="dxa"/>
              <w:right w:w="8" w:type="dxa"/>
            </w:tcMar>
            <w:vAlign w:val="center"/>
            <w:hideMark/>
          </w:tcPr>
          <w:p w14:paraId="3109F9FA" w14:textId="2CBEBDA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0.2</w:t>
            </w:r>
          </w:p>
        </w:tc>
      </w:tr>
      <w:tr w:rsidR="00577106" w:rsidRPr="00FB7D26" w14:paraId="56A19CFC"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148FE8C4" w14:textId="073A6239"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5</w:t>
            </w:r>
          </w:p>
        </w:tc>
        <w:tc>
          <w:tcPr>
            <w:tcW w:w="252" w:type="pct"/>
            <w:shd w:val="clear" w:color="auto" w:fill="FFFFFF"/>
            <w:tcMar>
              <w:top w:w="8" w:type="dxa"/>
              <w:left w:w="8" w:type="dxa"/>
              <w:bottom w:w="0" w:type="dxa"/>
              <w:right w:w="8" w:type="dxa"/>
            </w:tcMar>
            <w:vAlign w:val="center"/>
            <w:hideMark/>
          </w:tcPr>
          <w:p w14:paraId="6FE15E6C" w14:textId="1BA24E4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3F0506B" w14:textId="4A51CBA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549E407" w14:textId="3529570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c>
          <w:tcPr>
            <w:tcW w:w="254" w:type="pct"/>
            <w:shd w:val="clear" w:color="auto" w:fill="FFFFFF"/>
            <w:tcMar>
              <w:top w:w="8" w:type="dxa"/>
              <w:left w:w="8" w:type="dxa"/>
              <w:bottom w:w="0" w:type="dxa"/>
              <w:right w:w="8" w:type="dxa"/>
            </w:tcMar>
            <w:vAlign w:val="center"/>
            <w:hideMark/>
          </w:tcPr>
          <w:p w14:paraId="1EBD9B24" w14:textId="08360EC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0.4</w:t>
            </w:r>
          </w:p>
        </w:tc>
        <w:tc>
          <w:tcPr>
            <w:tcW w:w="252" w:type="pct"/>
            <w:shd w:val="clear" w:color="auto" w:fill="FFFFFF"/>
            <w:tcMar>
              <w:top w:w="8" w:type="dxa"/>
              <w:left w:w="8" w:type="dxa"/>
              <w:bottom w:w="0" w:type="dxa"/>
              <w:right w:w="8" w:type="dxa"/>
            </w:tcMar>
            <w:vAlign w:val="center"/>
            <w:hideMark/>
          </w:tcPr>
          <w:p w14:paraId="6AF56933" w14:textId="36C00E8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3D1C169" w14:textId="34A04B7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0F5CAF7" w14:textId="3DF11D1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3" w:type="pct"/>
            <w:shd w:val="clear" w:color="auto" w:fill="FFFFFF"/>
            <w:tcMar>
              <w:top w:w="8" w:type="dxa"/>
              <w:left w:w="8" w:type="dxa"/>
              <w:bottom w:w="0" w:type="dxa"/>
              <w:right w:w="8" w:type="dxa"/>
            </w:tcMar>
            <w:vAlign w:val="center"/>
            <w:hideMark/>
          </w:tcPr>
          <w:p w14:paraId="707815D5" w14:textId="2B1D835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46.8</w:t>
            </w:r>
          </w:p>
        </w:tc>
        <w:tc>
          <w:tcPr>
            <w:tcW w:w="252" w:type="pct"/>
            <w:shd w:val="clear" w:color="auto" w:fill="FFFFFF"/>
            <w:tcMar>
              <w:top w:w="8" w:type="dxa"/>
              <w:left w:w="8" w:type="dxa"/>
              <w:bottom w:w="0" w:type="dxa"/>
              <w:right w:w="8" w:type="dxa"/>
            </w:tcMar>
            <w:vAlign w:val="center"/>
            <w:hideMark/>
          </w:tcPr>
          <w:p w14:paraId="49EA7DBF" w14:textId="4A7C9B2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0.1</w:t>
            </w:r>
          </w:p>
        </w:tc>
        <w:tc>
          <w:tcPr>
            <w:tcW w:w="253" w:type="pct"/>
            <w:shd w:val="clear" w:color="auto" w:fill="FFFFFF"/>
            <w:tcMar>
              <w:top w:w="8" w:type="dxa"/>
              <w:left w:w="8" w:type="dxa"/>
              <w:bottom w:w="0" w:type="dxa"/>
              <w:right w:w="8" w:type="dxa"/>
            </w:tcMar>
            <w:vAlign w:val="center"/>
            <w:hideMark/>
          </w:tcPr>
          <w:p w14:paraId="43E6E705" w14:textId="35CA748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c>
          <w:tcPr>
            <w:tcW w:w="252" w:type="pct"/>
            <w:shd w:val="clear" w:color="auto" w:fill="FFFFFF"/>
            <w:tcMar>
              <w:top w:w="8" w:type="dxa"/>
              <w:left w:w="8" w:type="dxa"/>
              <w:bottom w:w="0" w:type="dxa"/>
              <w:right w:w="8" w:type="dxa"/>
            </w:tcMar>
            <w:vAlign w:val="center"/>
            <w:hideMark/>
          </w:tcPr>
          <w:p w14:paraId="0C399478" w14:textId="0918416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0.4</w:t>
            </w:r>
          </w:p>
        </w:tc>
        <w:tc>
          <w:tcPr>
            <w:tcW w:w="253" w:type="pct"/>
            <w:shd w:val="clear" w:color="auto" w:fill="FFFFFF"/>
            <w:tcMar>
              <w:top w:w="8" w:type="dxa"/>
              <w:left w:w="8" w:type="dxa"/>
              <w:bottom w:w="0" w:type="dxa"/>
              <w:right w:w="8" w:type="dxa"/>
            </w:tcMar>
            <w:vAlign w:val="center"/>
            <w:hideMark/>
          </w:tcPr>
          <w:p w14:paraId="1801776B" w14:textId="060940A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B4F03B7" w14:textId="09FF43C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714E2DAA" w14:textId="32C6738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20.4</w:t>
            </w:r>
          </w:p>
        </w:tc>
        <w:tc>
          <w:tcPr>
            <w:tcW w:w="252" w:type="pct"/>
            <w:shd w:val="clear" w:color="auto" w:fill="FFFFFF"/>
            <w:tcMar>
              <w:top w:w="8" w:type="dxa"/>
              <w:left w:w="8" w:type="dxa"/>
              <w:bottom w:w="0" w:type="dxa"/>
              <w:right w:w="8" w:type="dxa"/>
            </w:tcMar>
            <w:vAlign w:val="center"/>
            <w:hideMark/>
          </w:tcPr>
          <w:p w14:paraId="5F3AB6B6" w14:textId="1A6B72E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46.8</w:t>
            </w:r>
          </w:p>
        </w:tc>
        <w:tc>
          <w:tcPr>
            <w:tcW w:w="251" w:type="pct"/>
            <w:shd w:val="clear" w:color="auto" w:fill="FFFFFF"/>
            <w:tcMar>
              <w:top w:w="8" w:type="dxa"/>
              <w:left w:w="8" w:type="dxa"/>
              <w:bottom w:w="0" w:type="dxa"/>
              <w:right w:w="8" w:type="dxa"/>
            </w:tcMar>
            <w:vAlign w:val="center"/>
            <w:hideMark/>
          </w:tcPr>
          <w:p w14:paraId="6A8049F1" w14:textId="788DDA7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0.1</w:t>
            </w:r>
          </w:p>
        </w:tc>
      </w:tr>
      <w:tr w:rsidR="00577106" w:rsidRPr="00FB7D26" w14:paraId="618105AD"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111041BF" w14:textId="71C5D465"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Coverage of poorest  40%</w:t>
            </w:r>
          </w:p>
        </w:tc>
        <w:tc>
          <w:tcPr>
            <w:tcW w:w="252" w:type="pct"/>
            <w:shd w:val="clear" w:color="auto" w:fill="FFFFFF"/>
            <w:tcMar>
              <w:top w:w="8" w:type="dxa"/>
              <w:left w:w="8" w:type="dxa"/>
              <w:bottom w:w="0" w:type="dxa"/>
              <w:right w:w="8" w:type="dxa"/>
            </w:tcMar>
            <w:vAlign w:val="center"/>
            <w:hideMark/>
          </w:tcPr>
          <w:p w14:paraId="37B6F9D4" w14:textId="77BC896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19B11C3" w14:textId="27481AE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35050DDA" w14:textId="17BCD65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4" w:type="pct"/>
            <w:shd w:val="clear" w:color="auto" w:fill="FFFFFF"/>
            <w:tcMar>
              <w:top w:w="8" w:type="dxa"/>
              <w:left w:w="8" w:type="dxa"/>
              <w:bottom w:w="0" w:type="dxa"/>
              <w:right w:w="8" w:type="dxa"/>
            </w:tcMar>
            <w:vAlign w:val="center"/>
            <w:hideMark/>
          </w:tcPr>
          <w:p w14:paraId="1DF13DE3" w14:textId="75591B4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11.8</w:t>
            </w:r>
          </w:p>
        </w:tc>
        <w:tc>
          <w:tcPr>
            <w:tcW w:w="252" w:type="pct"/>
            <w:shd w:val="clear" w:color="auto" w:fill="FFFFFF"/>
            <w:tcMar>
              <w:top w:w="8" w:type="dxa"/>
              <w:left w:w="8" w:type="dxa"/>
              <w:bottom w:w="0" w:type="dxa"/>
              <w:right w:w="8" w:type="dxa"/>
            </w:tcMar>
            <w:vAlign w:val="center"/>
            <w:hideMark/>
          </w:tcPr>
          <w:p w14:paraId="4ADFFCB4" w14:textId="722035C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75.2</w:t>
            </w:r>
          </w:p>
        </w:tc>
        <w:tc>
          <w:tcPr>
            <w:tcW w:w="252" w:type="pct"/>
            <w:shd w:val="clear" w:color="auto" w:fill="FFFFFF"/>
            <w:tcMar>
              <w:top w:w="8" w:type="dxa"/>
              <w:left w:w="8" w:type="dxa"/>
              <w:bottom w:w="0" w:type="dxa"/>
              <w:right w:w="8" w:type="dxa"/>
            </w:tcMar>
            <w:vAlign w:val="center"/>
            <w:hideMark/>
          </w:tcPr>
          <w:p w14:paraId="0DEE4F50" w14:textId="53337DD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41.1</w:t>
            </w:r>
          </w:p>
        </w:tc>
        <w:tc>
          <w:tcPr>
            <w:tcW w:w="253" w:type="pct"/>
            <w:shd w:val="clear" w:color="auto" w:fill="FFFFFF"/>
            <w:tcMar>
              <w:top w:w="8" w:type="dxa"/>
              <w:left w:w="8" w:type="dxa"/>
              <w:bottom w:w="0" w:type="dxa"/>
              <w:right w:w="8" w:type="dxa"/>
            </w:tcMar>
            <w:vAlign w:val="center"/>
            <w:hideMark/>
          </w:tcPr>
          <w:p w14:paraId="0A6557A1" w14:textId="6290B0B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28.3</w:t>
            </w:r>
          </w:p>
        </w:tc>
        <w:tc>
          <w:tcPr>
            <w:tcW w:w="253" w:type="pct"/>
            <w:shd w:val="clear" w:color="auto" w:fill="FFFFFF"/>
            <w:tcMar>
              <w:top w:w="8" w:type="dxa"/>
              <w:left w:w="8" w:type="dxa"/>
              <w:bottom w:w="0" w:type="dxa"/>
              <w:right w:w="8" w:type="dxa"/>
            </w:tcMar>
            <w:vAlign w:val="center"/>
            <w:hideMark/>
          </w:tcPr>
          <w:p w14:paraId="6CDF6B5D" w14:textId="22231BB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64.6</w:t>
            </w:r>
          </w:p>
        </w:tc>
        <w:tc>
          <w:tcPr>
            <w:tcW w:w="252" w:type="pct"/>
            <w:shd w:val="clear" w:color="auto" w:fill="FFFFFF"/>
            <w:tcMar>
              <w:top w:w="8" w:type="dxa"/>
              <w:left w:w="8" w:type="dxa"/>
              <w:bottom w:w="0" w:type="dxa"/>
              <w:right w:w="8" w:type="dxa"/>
            </w:tcMar>
            <w:vAlign w:val="center"/>
            <w:hideMark/>
          </w:tcPr>
          <w:p w14:paraId="5226D19C" w14:textId="6899A83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w:t>
            </w:r>
          </w:p>
        </w:tc>
        <w:tc>
          <w:tcPr>
            <w:tcW w:w="253" w:type="pct"/>
            <w:shd w:val="clear" w:color="auto" w:fill="FFFFFF"/>
            <w:tcMar>
              <w:top w:w="8" w:type="dxa"/>
              <w:left w:w="8" w:type="dxa"/>
              <w:bottom w:w="0" w:type="dxa"/>
              <w:right w:w="8" w:type="dxa"/>
            </w:tcMar>
            <w:vAlign w:val="center"/>
            <w:hideMark/>
          </w:tcPr>
          <w:p w14:paraId="36442D35" w14:textId="05BFE75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2" w:type="pct"/>
            <w:shd w:val="clear" w:color="auto" w:fill="FFFFFF"/>
            <w:tcMar>
              <w:top w:w="8" w:type="dxa"/>
              <w:left w:w="8" w:type="dxa"/>
              <w:bottom w:w="0" w:type="dxa"/>
              <w:right w:w="8" w:type="dxa"/>
            </w:tcMar>
            <w:vAlign w:val="center"/>
            <w:hideMark/>
          </w:tcPr>
          <w:p w14:paraId="7087146E" w14:textId="2AA12A1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11.8</w:t>
            </w:r>
          </w:p>
        </w:tc>
        <w:tc>
          <w:tcPr>
            <w:tcW w:w="253" w:type="pct"/>
            <w:shd w:val="clear" w:color="auto" w:fill="FFFFFF"/>
            <w:tcMar>
              <w:top w:w="8" w:type="dxa"/>
              <w:left w:w="8" w:type="dxa"/>
              <w:bottom w:w="0" w:type="dxa"/>
              <w:right w:w="8" w:type="dxa"/>
            </w:tcMar>
            <w:vAlign w:val="center"/>
            <w:hideMark/>
          </w:tcPr>
          <w:p w14:paraId="0927B96C" w14:textId="11980EE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75.2</w:t>
            </w:r>
          </w:p>
        </w:tc>
        <w:tc>
          <w:tcPr>
            <w:tcW w:w="253" w:type="pct"/>
            <w:shd w:val="clear" w:color="auto" w:fill="FFFFFF"/>
            <w:tcMar>
              <w:top w:w="8" w:type="dxa"/>
              <w:left w:w="8" w:type="dxa"/>
              <w:bottom w:w="0" w:type="dxa"/>
              <w:right w:w="8" w:type="dxa"/>
            </w:tcMar>
            <w:vAlign w:val="center"/>
            <w:hideMark/>
          </w:tcPr>
          <w:p w14:paraId="540128A5" w14:textId="6C88853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41.1</w:t>
            </w:r>
          </w:p>
        </w:tc>
        <w:tc>
          <w:tcPr>
            <w:tcW w:w="252" w:type="pct"/>
            <w:shd w:val="clear" w:color="auto" w:fill="FFFFFF"/>
            <w:tcMar>
              <w:top w:w="8" w:type="dxa"/>
              <w:left w:w="8" w:type="dxa"/>
              <w:bottom w:w="0" w:type="dxa"/>
              <w:right w:w="8" w:type="dxa"/>
            </w:tcMar>
            <w:vAlign w:val="center"/>
            <w:hideMark/>
          </w:tcPr>
          <w:p w14:paraId="4B811590" w14:textId="2D6D5BF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28.3</w:t>
            </w:r>
          </w:p>
        </w:tc>
        <w:tc>
          <w:tcPr>
            <w:tcW w:w="252" w:type="pct"/>
            <w:shd w:val="clear" w:color="auto" w:fill="FFFFFF"/>
            <w:tcMar>
              <w:top w:w="8" w:type="dxa"/>
              <w:left w:w="8" w:type="dxa"/>
              <w:bottom w:w="0" w:type="dxa"/>
              <w:right w:w="8" w:type="dxa"/>
            </w:tcMar>
            <w:vAlign w:val="center"/>
            <w:hideMark/>
          </w:tcPr>
          <w:p w14:paraId="32250410" w14:textId="2B8477F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64.6</w:t>
            </w:r>
          </w:p>
        </w:tc>
        <w:tc>
          <w:tcPr>
            <w:tcW w:w="251" w:type="pct"/>
            <w:shd w:val="clear" w:color="auto" w:fill="FFFFFF"/>
            <w:tcMar>
              <w:top w:w="8" w:type="dxa"/>
              <w:left w:w="8" w:type="dxa"/>
              <w:bottom w:w="0" w:type="dxa"/>
              <w:right w:w="8" w:type="dxa"/>
            </w:tcMar>
            <w:vAlign w:val="center"/>
            <w:hideMark/>
          </w:tcPr>
          <w:p w14:paraId="5119AFFB" w14:textId="2462F9C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w:t>
            </w:r>
          </w:p>
        </w:tc>
      </w:tr>
      <w:tr w:rsidR="00577106" w:rsidRPr="00FB7D26" w14:paraId="7A701621"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2DC3A15B" w14:textId="77777777"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Benefit incidence</w:t>
            </w:r>
          </w:p>
        </w:tc>
        <w:tc>
          <w:tcPr>
            <w:tcW w:w="252" w:type="pct"/>
            <w:shd w:val="clear" w:color="auto" w:fill="FFFFFF"/>
            <w:tcMar>
              <w:top w:w="8" w:type="dxa"/>
              <w:left w:w="8" w:type="dxa"/>
              <w:bottom w:w="0" w:type="dxa"/>
              <w:right w:w="8" w:type="dxa"/>
            </w:tcMar>
            <w:vAlign w:val="bottom"/>
            <w:hideMark/>
          </w:tcPr>
          <w:p w14:paraId="4511DBED"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592EF1F5"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79051C31"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hideMark/>
          </w:tcPr>
          <w:p w14:paraId="54177BF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3FC59E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2310AC5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51B111E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11097609"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3301EEF1"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6C386BD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B8D09B7"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7CBA94C2"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hideMark/>
          </w:tcPr>
          <w:p w14:paraId="1CE9CA2B"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FFD987B"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hideMark/>
          </w:tcPr>
          <w:p w14:paraId="4ECF7DC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hideMark/>
          </w:tcPr>
          <w:p w14:paraId="09180B2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r>
      <w:tr w:rsidR="00577106" w:rsidRPr="00FB7D26" w14:paraId="15F85075"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390DD6B7" w14:textId="7F164A65" w:rsidR="00577106" w:rsidRPr="00FB7D26" w:rsidRDefault="00177AD4"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577106"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 xml:space="preserve">Quintile </w:t>
            </w:r>
            <w:r w:rsidR="00577106" w:rsidRPr="00FB7D26">
              <w:rPr>
                <w:rFonts w:ascii="Times New Roman" w:eastAsia="Times New Roman" w:hAnsi="Times New Roman" w:cs="Times New Roman"/>
                <w:color w:val="000000"/>
                <w:kern w:val="24"/>
                <w:sz w:val="16"/>
                <w:szCs w:val="16"/>
              </w:rPr>
              <w:t>1</w:t>
            </w:r>
          </w:p>
        </w:tc>
        <w:tc>
          <w:tcPr>
            <w:tcW w:w="252" w:type="pct"/>
            <w:shd w:val="clear" w:color="auto" w:fill="FFFFFF"/>
            <w:tcMar>
              <w:top w:w="8" w:type="dxa"/>
              <w:left w:w="8" w:type="dxa"/>
              <w:bottom w:w="0" w:type="dxa"/>
              <w:right w:w="8" w:type="dxa"/>
            </w:tcMar>
            <w:vAlign w:val="center"/>
            <w:hideMark/>
          </w:tcPr>
          <w:p w14:paraId="62F30584" w14:textId="2DA9D10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0278D65" w14:textId="146D28E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8681982" w14:textId="0E23BC5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46.5</w:t>
            </w:r>
          </w:p>
        </w:tc>
        <w:tc>
          <w:tcPr>
            <w:tcW w:w="254" w:type="pct"/>
            <w:shd w:val="clear" w:color="auto" w:fill="FFFFFF"/>
            <w:tcMar>
              <w:top w:w="8" w:type="dxa"/>
              <w:left w:w="8" w:type="dxa"/>
              <w:bottom w:w="0" w:type="dxa"/>
              <w:right w:w="8" w:type="dxa"/>
            </w:tcMar>
            <w:vAlign w:val="center"/>
            <w:hideMark/>
          </w:tcPr>
          <w:p w14:paraId="3CA76472" w14:textId="5D8FA63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55.1</w:t>
            </w:r>
          </w:p>
        </w:tc>
        <w:tc>
          <w:tcPr>
            <w:tcW w:w="252" w:type="pct"/>
            <w:shd w:val="clear" w:color="auto" w:fill="FFFFFF"/>
            <w:tcMar>
              <w:top w:w="8" w:type="dxa"/>
              <w:left w:w="8" w:type="dxa"/>
              <w:bottom w:w="0" w:type="dxa"/>
              <w:right w:w="8" w:type="dxa"/>
            </w:tcMar>
            <w:vAlign w:val="center"/>
            <w:hideMark/>
          </w:tcPr>
          <w:p w14:paraId="7CC5498B" w14:textId="1AF4730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43.1</w:t>
            </w:r>
          </w:p>
        </w:tc>
        <w:tc>
          <w:tcPr>
            <w:tcW w:w="252" w:type="pct"/>
            <w:shd w:val="clear" w:color="auto" w:fill="FFFFFF"/>
            <w:tcMar>
              <w:top w:w="8" w:type="dxa"/>
              <w:left w:w="8" w:type="dxa"/>
              <w:bottom w:w="0" w:type="dxa"/>
              <w:right w:w="8" w:type="dxa"/>
            </w:tcMar>
            <w:vAlign w:val="center"/>
            <w:hideMark/>
          </w:tcPr>
          <w:p w14:paraId="37A35B6C" w14:textId="5C16359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43.9</w:t>
            </w:r>
          </w:p>
        </w:tc>
        <w:tc>
          <w:tcPr>
            <w:tcW w:w="253" w:type="pct"/>
            <w:shd w:val="clear" w:color="auto" w:fill="FFFFFF"/>
            <w:tcMar>
              <w:top w:w="8" w:type="dxa"/>
              <w:left w:w="8" w:type="dxa"/>
              <w:bottom w:w="0" w:type="dxa"/>
              <w:right w:w="8" w:type="dxa"/>
            </w:tcMar>
            <w:vAlign w:val="center"/>
            <w:hideMark/>
          </w:tcPr>
          <w:p w14:paraId="10F716E1" w14:textId="1678D6A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22.3</w:t>
            </w:r>
          </w:p>
        </w:tc>
        <w:tc>
          <w:tcPr>
            <w:tcW w:w="253" w:type="pct"/>
            <w:shd w:val="clear" w:color="auto" w:fill="FFFFFF"/>
            <w:tcMar>
              <w:top w:w="8" w:type="dxa"/>
              <w:left w:w="8" w:type="dxa"/>
              <w:bottom w:w="0" w:type="dxa"/>
              <w:right w:w="8" w:type="dxa"/>
            </w:tcMar>
            <w:vAlign w:val="center"/>
            <w:hideMark/>
          </w:tcPr>
          <w:p w14:paraId="723564A4" w14:textId="6FDA2F6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23.6</w:t>
            </w:r>
          </w:p>
        </w:tc>
        <w:tc>
          <w:tcPr>
            <w:tcW w:w="252" w:type="pct"/>
            <w:shd w:val="clear" w:color="auto" w:fill="FFFFFF"/>
            <w:tcMar>
              <w:top w:w="8" w:type="dxa"/>
              <w:left w:w="8" w:type="dxa"/>
              <w:bottom w:w="0" w:type="dxa"/>
              <w:right w:w="8" w:type="dxa"/>
            </w:tcMar>
            <w:vAlign w:val="center"/>
            <w:hideMark/>
          </w:tcPr>
          <w:p w14:paraId="0562DC8C" w14:textId="271706F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62.7</w:t>
            </w:r>
          </w:p>
        </w:tc>
        <w:tc>
          <w:tcPr>
            <w:tcW w:w="253" w:type="pct"/>
            <w:shd w:val="clear" w:color="auto" w:fill="FFFFFF"/>
            <w:tcMar>
              <w:top w:w="8" w:type="dxa"/>
              <w:left w:w="8" w:type="dxa"/>
              <w:bottom w:w="0" w:type="dxa"/>
              <w:right w:w="8" w:type="dxa"/>
            </w:tcMar>
            <w:vAlign w:val="center"/>
            <w:hideMark/>
          </w:tcPr>
          <w:p w14:paraId="3CB388CD" w14:textId="63EFF11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46.5</w:t>
            </w:r>
          </w:p>
        </w:tc>
        <w:tc>
          <w:tcPr>
            <w:tcW w:w="252" w:type="pct"/>
            <w:shd w:val="clear" w:color="auto" w:fill="FFFFFF"/>
            <w:tcMar>
              <w:top w:w="8" w:type="dxa"/>
              <w:left w:w="8" w:type="dxa"/>
              <w:bottom w:w="0" w:type="dxa"/>
              <w:right w:w="8" w:type="dxa"/>
            </w:tcMar>
            <w:vAlign w:val="center"/>
            <w:hideMark/>
          </w:tcPr>
          <w:p w14:paraId="4E94052D" w14:textId="75BF25C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55.1</w:t>
            </w:r>
          </w:p>
        </w:tc>
        <w:tc>
          <w:tcPr>
            <w:tcW w:w="253" w:type="pct"/>
            <w:shd w:val="clear" w:color="auto" w:fill="FFFFFF"/>
            <w:tcMar>
              <w:top w:w="8" w:type="dxa"/>
              <w:left w:w="8" w:type="dxa"/>
              <w:bottom w:w="0" w:type="dxa"/>
              <w:right w:w="8" w:type="dxa"/>
            </w:tcMar>
            <w:vAlign w:val="center"/>
            <w:hideMark/>
          </w:tcPr>
          <w:p w14:paraId="1F976DFC" w14:textId="17CE0CF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43.1</w:t>
            </w:r>
          </w:p>
        </w:tc>
        <w:tc>
          <w:tcPr>
            <w:tcW w:w="253" w:type="pct"/>
            <w:shd w:val="clear" w:color="auto" w:fill="FFFFFF"/>
            <w:tcMar>
              <w:top w:w="8" w:type="dxa"/>
              <w:left w:w="8" w:type="dxa"/>
              <w:bottom w:w="0" w:type="dxa"/>
              <w:right w:w="8" w:type="dxa"/>
            </w:tcMar>
            <w:vAlign w:val="center"/>
            <w:hideMark/>
          </w:tcPr>
          <w:p w14:paraId="0F631FD6" w14:textId="4FF52C7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43.9</w:t>
            </w:r>
          </w:p>
        </w:tc>
        <w:tc>
          <w:tcPr>
            <w:tcW w:w="252" w:type="pct"/>
            <w:shd w:val="clear" w:color="auto" w:fill="FFFFFF"/>
            <w:tcMar>
              <w:top w:w="8" w:type="dxa"/>
              <w:left w:w="8" w:type="dxa"/>
              <w:bottom w:w="0" w:type="dxa"/>
              <w:right w:w="8" w:type="dxa"/>
            </w:tcMar>
            <w:vAlign w:val="center"/>
            <w:hideMark/>
          </w:tcPr>
          <w:p w14:paraId="68C90C90" w14:textId="7925C49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22.3</w:t>
            </w:r>
          </w:p>
        </w:tc>
        <w:tc>
          <w:tcPr>
            <w:tcW w:w="252" w:type="pct"/>
            <w:shd w:val="clear" w:color="auto" w:fill="FFFFFF"/>
            <w:tcMar>
              <w:top w:w="8" w:type="dxa"/>
              <w:left w:w="8" w:type="dxa"/>
              <w:bottom w:w="0" w:type="dxa"/>
              <w:right w:w="8" w:type="dxa"/>
            </w:tcMar>
            <w:vAlign w:val="center"/>
            <w:hideMark/>
          </w:tcPr>
          <w:p w14:paraId="03F3D685" w14:textId="215AF27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23.6</w:t>
            </w:r>
          </w:p>
        </w:tc>
        <w:tc>
          <w:tcPr>
            <w:tcW w:w="251" w:type="pct"/>
            <w:shd w:val="clear" w:color="auto" w:fill="FFFFFF"/>
            <w:tcMar>
              <w:top w:w="8" w:type="dxa"/>
              <w:left w:w="8" w:type="dxa"/>
              <w:bottom w:w="0" w:type="dxa"/>
              <w:right w:w="8" w:type="dxa"/>
            </w:tcMar>
            <w:vAlign w:val="center"/>
            <w:hideMark/>
          </w:tcPr>
          <w:p w14:paraId="3C795680" w14:textId="08B12C9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62.7</w:t>
            </w:r>
          </w:p>
        </w:tc>
      </w:tr>
      <w:tr w:rsidR="00577106" w:rsidRPr="00FB7D26" w14:paraId="246216F9"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723357D1" w14:textId="16DA3CD1"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2</w:t>
            </w:r>
          </w:p>
        </w:tc>
        <w:tc>
          <w:tcPr>
            <w:tcW w:w="252" w:type="pct"/>
            <w:shd w:val="clear" w:color="auto" w:fill="FFFFFF"/>
            <w:tcMar>
              <w:top w:w="8" w:type="dxa"/>
              <w:left w:w="8" w:type="dxa"/>
              <w:bottom w:w="0" w:type="dxa"/>
              <w:right w:w="8" w:type="dxa"/>
            </w:tcMar>
            <w:vAlign w:val="center"/>
            <w:hideMark/>
          </w:tcPr>
          <w:p w14:paraId="36BCD96C" w14:textId="104526D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5EDDEAD" w14:textId="533674B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1844F8B" w14:textId="13A9FD0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23.4</w:t>
            </w:r>
          </w:p>
        </w:tc>
        <w:tc>
          <w:tcPr>
            <w:tcW w:w="254" w:type="pct"/>
            <w:shd w:val="clear" w:color="auto" w:fill="FFFFFF"/>
            <w:tcMar>
              <w:top w:w="8" w:type="dxa"/>
              <w:left w:w="8" w:type="dxa"/>
              <w:bottom w:w="0" w:type="dxa"/>
              <w:right w:w="8" w:type="dxa"/>
            </w:tcMar>
            <w:vAlign w:val="center"/>
            <w:hideMark/>
          </w:tcPr>
          <w:p w14:paraId="1BEC3FEB" w14:textId="45A3586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26.3</w:t>
            </w:r>
          </w:p>
        </w:tc>
        <w:tc>
          <w:tcPr>
            <w:tcW w:w="252" w:type="pct"/>
            <w:shd w:val="clear" w:color="auto" w:fill="FFFFFF"/>
            <w:tcMar>
              <w:top w:w="8" w:type="dxa"/>
              <w:left w:w="8" w:type="dxa"/>
              <w:bottom w:w="0" w:type="dxa"/>
              <w:right w:w="8" w:type="dxa"/>
            </w:tcMar>
            <w:vAlign w:val="center"/>
            <w:hideMark/>
          </w:tcPr>
          <w:p w14:paraId="515CEB98" w14:textId="2D9230F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56.9</w:t>
            </w:r>
          </w:p>
        </w:tc>
        <w:tc>
          <w:tcPr>
            <w:tcW w:w="252" w:type="pct"/>
            <w:shd w:val="clear" w:color="auto" w:fill="FFFFFF"/>
            <w:tcMar>
              <w:top w:w="8" w:type="dxa"/>
              <w:left w:w="8" w:type="dxa"/>
              <w:bottom w:w="0" w:type="dxa"/>
              <w:right w:w="8" w:type="dxa"/>
            </w:tcMar>
            <w:vAlign w:val="center"/>
            <w:hideMark/>
          </w:tcPr>
          <w:p w14:paraId="74C6FC29" w14:textId="5EDCD81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56.1</w:t>
            </w:r>
          </w:p>
        </w:tc>
        <w:tc>
          <w:tcPr>
            <w:tcW w:w="253" w:type="pct"/>
            <w:shd w:val="clear" w:color="auto" w:fill="FFFFFF"/>
            <w:tcMar>
              <w:top w:w="8" w:type="dxa"/>
              <w:left w:w="8" w:type="dxa"/>
              <w:bottom w:w="0" w:type="dxa"/>
              <w:right w:w="8" w:type="dxa"/>
            </w:tcMar>
            <w:vAlign w:val="center"/>
            <w:hideMark/>
          </w:tcPr>
          <w:p w14:paraId="10C497D9" w14:textId="0471458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20.3</w:t>
            </w:r>
          </w:p>
        </w:tc>
        <w:tc>
          <w:tcPr>
            <w:tcW w:w="253" w:type="pct"/>
            <w:shd w:val="clear" w:color="auto" w:fill="FFFFFF"/>
            <w:tcMar>
              <w:top w:w="8" w:type="dxa"/>
              <w:left w:w="8" w:type="dxa"/>
              <w:bottom w:w="0" w:type="dxa"/>
              <w:right w:w="8" w:type="dxa"/>
            </w:tcMar>
            <w:vAlign w:val="center"/>
            <w:hideMark/>
          </w:tcPr>
          <w:p w14:paraId="6102297C" w14:textId="0000F99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2" w:type="pct"/>
            <w:shd w:val="clear" w:color="auto" w:fill="FFFFFF"/>
            <w:tcMar>
              <w:top w:w="8" w:type="dxa"/>
              <w:left w:w="8" w:type="dxa"/>
              <w:bottom w:w="0" w:type="dxa"/>
              <w:right w:w="8" w:type="dxa"/>
            </w:tcMar>
            <w:vAlign w:val="center"/>
            <w:hideMark/>
          </w:tcPr>
          <w:p w14:paraId="2AFE6918" w14:textId="1F878AD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3" w:type="pct"/>
            <w:shd w:val="clear" w:color="auto" w:fill="FFFFFF"/>
            <w:tcMar>
              <w:top w:w="8" w:type="dxa"/>
              <w:left w:w="8" w:type="dxa"/>
              <w:bottom w:w="0" w:type="dxa"/>
              <w:right w:w="8" w:type="dxa"/>
            </w:tcMar>
            <w:vAlign w:val="center"/>
            <w:hideMark/>
          </w:tcPr>
          <w:p w14:paraId="7D127889" w14:textId="5AE656A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23.4</w:t>
            </w:r>
          </w:p>
        </w:tc>
        <w:tc>
          <w:tcPr>
            <w:tcW w:w="252" w:type="pct"/>
            <w:shd w:val="clear" w:color="auto" w:fill="FFFFFF"/>
            <w:tcMar>
              <w:top w:w="8" w:type="dxa"/>
              <w:left w:w="8" w:type="dxa"/>
              <w:bottom w:w="0" w:type="dxa"/>
              <w:right w:w="8" w:type="dxa"/>
            </w:tcMar>
            <w:vAlign w:val="center"/>
            <w:hideMark/>
          </w:tcPr>
          <w:p w14:paraId="48A71029" w14:textId="2390051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26.3</w:t>
            </w:r>
          </w:p>
        </w:tc>
        <w:tc>
          <w:tcPr>
            <w:tcW w:w="253" w:type="pct"/>
            <w:shd w:val="clear" w:color="auto" w:fill="FFFFFF"/>
            <w:tcMar>
              <w:top w:w="8" w:type="dxa"/>
              <w:left w:w="8" w:type="dxa"/>
              <w:bottom w:w="0" w:type="dxa"/>
              <w:right w:w="8" w:type="dxa"/>
            </w:tcMar>
            <w:vAlign w:val="center"/>
            <w:hideMark/>
          </w:tcPr>
          <w:p w14:paraId="4C23E06B" w14:textId="5AE3C11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56.9</w:t>
            </w:r>
          </w:p>
        </w:tc>
        <w:tc>
          <w:tcPr>
            <w:tcW w:w="253" w:type="pct"/>
            <w:shd w:val="clear" w:color="auto" w:fill="FFFFFF"/>
            <w:tcMar>
              <w:top w:w="8" w:type="dxa"/>
              <w:left w:w="8" w:type="dxa"/>
              <w:bottom w:w="0" w:type="dxa"/>
              <w:right w:w="8" w:type="dxa"/>
            </w:tcMar>
            <w:vAlign w:val="center"/>
            <w:hideMark/>
          </w:tcPr>
          <w:p w14:paraId="17653573" w14:textId="664DE4F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56.1</w:t>
            </w:r>
          </w:p>
        </w:tc>
        <w:tc>
          <w:tcPr>
            <w:tcW w:w="252" w:type="pct"/>
            <w:shd w:val="clear" w:color="auto" w:fill="FFFFFF"/>
            <w:tcMar>
              <w:top w:w="8" w:type="dxa"/>
              <w:left w:w="8" w:type="dxa"/>
              <w:bottom w:w="0" w:type="dxa"/>
              <w:right w:w="8" w:type="dxa"/>
            </w:tcMar>
            <w:vAlign w:val="center"/>
            <w:hideMark/>
          </w:tcPr>
          <w:p w14:paraId="20C048AF" w14:textId="59B138D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20.3</w:t>
            </w:r>
          </w:p>
        </w:tc>
        <w:tc>
          <w:tcPr>
            <w:tcW w:w="252" w:type="pct"/>
            <w:shd w:val="clear" w:color="auto" w:fill="FFFFFF"/>
            <w:tcMar>
              <w:top w:w="8" w:type="dxa"/>
              <w:left w:w="8" w:type="dxa"/>
              <w:bottom w:w="0" w:type="dxa"/>
              <w:right w:w="8" w:type="dxa"/>
            </w:tcMar>
            <w:vAlign w:val="center"/>
            <w:hideMark/>
          </w:tcPr>
          <w:p w14:paraId="0BB11521" w14:textId="3645729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c>
          <w:tcPr>
            <w:tcW w:w="251" w:type="pct"/>
            <w:shd w:val="clear" w:color="auto" w:fill="FFFFFF"/>
            <w:tcMar>
              <w:top w:w="8" w:type="dxa"/>
              <w:left w:w="8" w:type="dxa"/>
              <w:bottom w:w="0" w:type="dxa"/>
              <w:right w:w="8" w:type="dxa"/>
            </w:tcMar>
            <w:vAlign w:val="center"/>
            <w:hideMark/>
          </w:tcPr>
          <w:p w14:paraId="23844544" w14:textId="0A3BC9E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20.8</w:t>
            </w:r>
          </w:p>
        </w:tc>
      </w:tr>
      <w:tr w:rsidR="00577106" w:rsidRPr="00FB7D26" w14:paraId="373AA36C"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62181D0E" w14:textId="5931EEEC"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3</w:t>
            </w:r>
          </w:p>
        </w:tc>
        <w:tc>
          <w:tcPr>
            <w:tcW w:w="252" w:type="pct"/>
            <w:shd w:val="clear" w:color="auto" w:fill="FFFFFF"/>
            <w:tcMar>
              <w:top w:w="8" w:type="dxa"/>
              <w:left w:w="8" w:type="dxa"/>
              <w:bottom w:w="0" w:type="dxa"/>
              <w:right w:w="8" w:type="dxa"/>
            </w:tcMar>
            <w:vAlign w:val="center"/>
            <w:hideMark/>
          </w:tcPr>
          <w:p w14:paraId="521F90AE" w14:textId="2451F63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FFE40F3" w14:textId="4DAC6D7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780E66AB" w14:textId="43C7050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17.2</w:t>
            </w:r>
          </w:p>
        </w:tc>
        <w:tc>
          <w:tcPr>
            <w:tcW w:w="254" w:type="pct"/>
            <w:shd w:val="clear" w:color="auto" w:fill="FFFFFF"/>
            <w:tcMar>
              <w:top w:w="8" w:type="dxa"/>
              <w:left w:w="8" w:type="dxa"/>
              <w:bottom w:w="0" w:type="dxa"/>
              <w:right w:w="8" w:type="dxa"/>
            </w:tcMar>
            <w:vAlign w:val="center"/>
            <w:hideMark/>
          </w:tcPr>
          <w:p w14:paraId="5B859765" w14:textId="0B698B2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12.1</w:t>
            </w:r>
          </w:p>
        </w:tc>
        <w:tc>
          <w:tcPr>
            <w:tcW w:w="252" w:type="pct"/>
            <w:shd w:val="clear" w:color="auto" w:fill="FFFFFF"/>
            <w:tcMar>
              <w:top w:w="8" w:type="dxa"/>
              <w:left w:w="8" w:type="dxa"/>
              <w:bottom w:w="0" w:type="dxa"/>
              <w:right w:w="8" w:type="dxa"/>
            </w:tcMar>
            <w:vAlign w:val="center"/>
            <w:hideMark/>
          </w:tcPr>
          <w:p w14:paraId="2F0DDF79" w14:textId="4297ABF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4243005F" w14:textId="220A571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1F720711" w14:textId="1FEF02D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19.7</w:t>
            </w:r>
          </w:p>
        </w:tc>
        <w:tc>
          <w:tcPr>
            <w:tcW w:w="253" w:type="pct"/>
            <w:shd w:val="clear" w:color="auto" w:fill="FFFFFF"/>
            <w:tcMar>
              <w:top w:w="8" w:type="dxa"/>
              <w:left w:w="8" w:type="dxa"/>
              <w:bottom w:w="0" w:type="dxa"/>
              <w:right w:w="8" w:type="dxa"/>
            </w:tcMar>
            <w:vAlign w:val="center"/>
            <w:hideMark/>
          </w:tcPr>
          <w:p w14:paraId="7485E6BF" w14:textId="45327A0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19.2</w:t>
            </w:r>
          </w:p>
        </w:tc>
        <w:tc>
          <w:tcPr>
            <w:tcW w:w="252" w:type="pct"/>
            <w:shd w:val="clear" w:color="auto" w:fill="FFFFFF"/>
            <w:tcMar>
              <w:top w:w="8" w:type="dxa"/>
              <w:left w:w="8" w:type="dxa"/>
              <w:bottom w:w="0" w:type="dxa"/>
              <w:right w:w="8" w:type="dxa"/>
            </w:tcMar>
            <w:vAlign w:val="center"/>
            <w:hideMark/>
          </w:tcPr>
          <w:p w14:paraId="4FF229D8" w14:textId="01C27E8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13.4</w:t>
            </w:r>
          </w:p>
        </w:tc>
        <w:tc>
          <w:tcPr>
            <w:tcW w:w="253" w:type="pct"/>
            <w:shd w:val="clear" w:color="auto" w:fill="FFFFFF"/>
            <w:tcMar>
              <w:top w:w="8" w:type="dxa"/>
              <w:left w:w="8" w:type="dxa"/>
              <w:bottom w:w="0" w:type="dxa"/>
              <w:right w:w="8" w:type="dxa"/>
            </w:tcMar>
            <w:vAlign w:val="center"/>
            <w:hideMark/>
          </w:tcPr>
          <w:p w14:paraId="183C1212" w14:textId="5AC8F78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17.2</w:t>
            </w:r>
          </w:p>
        </w:tc>
        <w:tc>
          <w:tcPr>
            <w:tcW w:w="252" w:type="pct"/>
            <w:shd w:val="clear" w:color="auto" w:fill="FFFFFF"/>
            <w:tcMar>
              <w:top w:w="8" w:type="dxa"/>
              <w:left w:w="8" w:type="dxa"/>
              <w:bottom w:w="0" w:type="dxa"/>
              <w:right w:w="8" w:type="dxa"/>
            </w:tcMar>
            <w:vAlign w:val="center"/>
            <w:hideMark/>
          </w:tcPr>
          <w:p w14:paraId="538E04C5" w14:textId="7CE34A5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12.1</w:t>
            </w:r>
          </w:p>
        </w:tc>
        <w:tc>
          <w:tcPr>
            <w:tcW w:w="253" w:type="pct"/>
            <w:shd w:val="clear" w:color="auto" w:fill="FFFFFF"/>
            <w:tcMar>
              <w:top w:w="8" w:type="dxa"/>
              <w:left w:w="8" w:type="dxa"/>
              <w:bottom w:w="0" w:type="dxa"/>
              <w:right w:w="8" w:type="dxa"/>
            </w:tcMar>
            <w:vAlign w:val="center"/>
            <w:hideMark/>
          </w:tcPr>
          <w:p w14:paraId="0A59D74E" w14:textId="4E6523E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33A587BB" w14:textId="6111837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7054D3D8" w14:textId="454F3B2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19.7</w:t>
            </w:r>
          </w:p>
        </w:tc>
        <w:tc>
          <w:tcPr>
            <w:tcW w:w="252" w:type="pct"/>
            <w:shd w:val="clear" w:color="auto" w:fill="FFFFFF"/>
            <w:tcMar>
              <w:top w:w="8" w:type="dxa"/>
              <w:left w:w="8" w:type="dxa"/>
              <w:bottom w:w="0" w:type="dxa"/>
              <w:right w:w="8" w:type="dxa"/>
            </w:tcMar>
            <w:vAlign w:val="center"/>
            <w:hideMark/>
          </w:tcPr>
          <w:p w14:paraId="014FE72E" w14:textId="306823E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19.2</w:t>
            </w:r>
          </w:p>
        </w:tc>
        <w:tc>
          <w:tcPr>
            <w:tcW w:w="251" w:type="pct"/>
            <w:shd w:val="clear" w:color="auto" w:fill="FFFFFF"/>
            <w:tcMar>
              <w:top w:w="8" w:type="dxa"/>
              <w:left w:w="8" w:type="dxa"/>
              <w:bottom w:w="0" w:type="dxa"/>
              <w:right w:w="8" w:type="dxa"/>
            </w:tcMar>
            <w:vAlign w:val="center"/>
            <w:hideMark/>
          </w:tcPr>
          <w:p w14:paraId="71647DCA" w14:textId="061FEC0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13.4</w:t>
            </w:r>
          </w:p>
        </w:tc>
      </w:tr>
      <w:tr w:rsidR="00577106" w:rsidRPr="00FB7D26" w14:paraId="35D50CCB"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F9C40F9" w14:textId="1B4D4B7B"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4</w:t>
            </w:r>
          </w:p>
        </w:tc>
        <w:tc>
          <w:tcPr>
            <w:tcW w:w="252" w:type="pct"/>
            <w:shd w:val="clear" w:color="auto" w:fill="FFFFFF"/>
            <w:tcMar>
              <w:top w:w="8" w:type="dxa"/>
              <w:left w:w="8" w:type="dxa"/>
              <w:bottom w:w="0" w:type="dxa"/>
              <w:right w:w="8" w:type="dxa"/>
            </w:tcMar>
            <w:vAlign w:val="center"/>
            <w:hideMark/>
          </w:tcPr>
          <w:p w14:paraId="08756907" w14:textId="4486796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B4AD97B" w14:textId="0A97A58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21861668" w14:textId="315CA9E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10.2</w:t>
            </w:r>
          </w:p>
        </w:tc>
        <w:tc>
          <w:tcPr>
            <w:tcW w:w="254" w:type="pct"/>
            <w:shd w:val="clear" w:color="auto" w:fill="FFFFFF"/>
            <w:tcMar>
              <w:top w:w="8" w:type="dxa"/>
              <w:left w:w="8" w:type="dxa"/>
              <w:bottom w:w="0" w:type="dxa"/>
              <w:right w:w="8" w:type="dxa"/>
            </w:tcMar>
            <w:vAlign w:val="center"/>
            <w:hideMark/>
          </w:tcPr>
          <w:p w14:paraId="30165BA4" w14:textId="73B5DF8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2" w:type="pct"/>
            <w:shd w:val="clear" w:color="auto" w:fill="FFFFFF"/>
            <w:tcMar>
              <w:top w:w="8" w:type="dxa"/>
              <w:left w:w="8" w:type="dxa"/>
              <w:bottom w:w="0" w:type="dxa"/>
              <w:right w:w="8" w:type="dxa"/>
            </w:tcMar>
            <w:vAlign w:val="center"/>
            <w:hideMark/>
          </w:tcPr>
          <w:p w14:paraId="64C65D78" w14:textId="6DE8261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28FCBBF5" w14:textId="60AACF3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2C3670C" w14:textId="1A6DB74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16.9</w:t>
            </w:r>
          </w:p>
        </w:tc>
        <w:tc>
          <w:tcPr>
            <w:tcW w:w="253" w:type="pct"/>
            <w:shd w:val="clear" w:color="auto" w:fill="FFFFFF"/>
            <w:tcMar>
              <w:top w:w="8" w:type="dxa"/>
              <w:left w:w="8" w:type="dxa"/>
              <w:bottom w:w="0" w:type="dxa"/>
              <w:right w:w="8" w:type="dxa"/>
            </w:tcMar>
            <w:vAlign w:val="center"/>
            <w:hideMark/>
          </w:tcPr>
          <w:p w14:paraId="1D54DDF3" w14:textId="3705815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18.5</w:t>
            </w:r>
          </w:p>
        </w:tc>
        <w:tc>
          <w:tcPr>
            <w:tcW w:w="252" w:type="pct"/>
            <w:shd w:val="clear" w:color="auto" w:fill="FFFFFF"/>
            <w:tcMar>
              <w:top w:w="8" w:type="dxa"/>
              <w:left w:w="8" w:type="dxa"/>
              <w:bottom w:w="0" w:type="dxa"/>
              <w:right w:w="8" w:type="dxa"/>
            </w:tcMar>
            <w:vAlign w:val="center"/>
            <w:hideMark/>
          </w:tcPr>
          <w:p w14:paraId="5BD37BA9" w14:textId="47C1EC6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w:t>
            </w:r>
          </w:p>
        </w:tc>
        <w:tc>
          <w:tcPr>
            <w:tcW w:w="253" w:type="pct"/>
            <w:shd w:val="clear" w:color="auto" w:fill="FFFFFF"/>
            <w:tcMar>
              <w:top w:w="8" w:type="dxa"/>
              <w:left w:w="8" w:type="dxa"/>
              <w:bottom w:w="0" w:type="dxa"/>
              <w:right w:w="8" w:type="dxa"/>
            </w:tcMar>
            <w:vAlign w:val="center"/>
            <w:hideMark/>
          </w:tcPr>
          <w:p w14:paraId="5B3BDEB4" w14:textId="40F3212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10.2</w:t>
            </w:r>
          </w:p>
        </w:tc>
        <w:tc>
          <w:tcPr>
            <w:tcW w:w="252" w:type="pct"/>
            <w:shd w:val="clear" w:color="auto" w:fill="FFFFFF"/>
            <w:tcMar>
              <w:top w:w="8" w:type="dxa"/>
              <w:left w:w="8" w:type="dxa"/>
              <w:bottom w:w="0" w:type="dxa"/>
              <w:right w:w="8" w:type="dxa"/>
            </w:tcMar>
            <w:vAlign w:val="center"/>
            <w:hideMark/>
          </w:tcPr>
          <w:p w14:paraId="22DB9734" w14:textId="4814C0B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3" w:type="pct"/>
            <w:shd w:val="clear" w:color="auto" w:fill="FFFFFF"/>
            <w:tcMar>
              <w:top w:w="8" w:type="dxa"/>
              <w:left w:w="8" w:type="dxa"/>
              <w:bottom w:w="0" w:type="dxa"/>
              <w:right w:w="8" w:type="dxa"/>
            </w:tcMar>
            <w:vAlign w:val="center"/>
            <w:hideMark/>
          </w:tcPr>
          <w:p w14:paraId="5D446A60" w14:textId="7ABC15F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24B1BF77" w14:textId="54B4DD9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520B02DC" w14:textId="2E9521A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16.9</w:t>
            </w:r>
          </w:p>
        </w:tc>
        <w:tc>
          <w:tcPr>
            <w:tcW w:w="252" w:type="pct"/>
            <w:shd w:val="clear" w:color="auto" w:fill="FFFFFF"/>
            <w:tcMar>
              <w:top w:w="8" w:type="dxa"/>
              <w:left w:w="8" w:type="dxa"/>
              <w:bottom w:w="0" w:type="dxa"/>
              <w:right w:w="8" w:type="dxa"/>
            </w:tcMar>
            <w:vAlign w:val="center"/>
            <w:hideMark/>
          </w:tcPr>
          <w:p w14:paraId="0B798878" w14:textId="70E1D14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18.5</w:t>
            </w:r>
          </w:p>
        </w:tc>
        <w:tc>
          <w:tcPr>
            <w:tcW w:w="251" w:type="pct"/>
            <w:shd w:val="clear" w:color="auto" w:fill="FFFFFF"/>
            <w:tcMar>
              <w:top w:w="8" w:type="dxa"/>
              <w:left w:w="8" w:type="dxa"/>
              <w:bottom w:w="0" w:type="dxa"/>
              <w:right w:w="8" w:type="dxa"/>
            </w:tcMar>
            <w:vAlign w:val="center"/>
            <w:hideMark/>
          </w:tcPr>
          <w:p w14:paraId="50750F34" w14:textId="26F7F16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2.3</w:t>
            </w:r>
          </w:p>
        </w:tc>
      </w:tr>
      <w:tr w:rsidR="00577106" w:rsidRPr="00FB7D26" w14:paraId="56BAF8B1"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4958857D" w14:textId="0C6E51B0"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Quintile </w:t>
            </w:r>
            <w:r w:rsidRPr="00FB7D26">
              <w:rPr>
                <w:rFonts w:ascii="Times New Roman" w:eastAsia="Times New Roman" w:hAnsi="Times New Roman" w:cs="Times New Roman"/>
                <w:color w:val="000000"/>
                <w:kern w:val="24"/>
                <w:sz w:val="16"/>
                <w:szCs w:val="16"/>
              </w:rPr>
              <w:t>5</w:t>
            </w:r>
          </w:p>
        </w:tc>
        <w:tc>
          <w:tcPr>
            <w:tcW w:w="252" w:type="pct"/>
            <w:shd w:val="clear" w:color="auto" w:fill="FFFFFF"/>
            <w:tcMar>
              <w:top w:w="8" w:type="dxa"/>
              <w:left w:w="8" w:type="dxa"/>
              <w:bottom w:w="0" w:type="dxa"/>
              <w:right w:w="8" w:type="dxa"/>
            </w:tcMar>
            <w:vAlign w:val="center"/>
            <w:hideMark/>
          </w:tcPr>
          <w:p w14:paraId="6405D9A9" w14:textId="2818060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4F7C0CA6" w14:textId="3E2A08E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4FE177E" w14:textId="6DA2F6A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w:t>
            </w:r>
          </w:p>
        </w:tc>
        <w:tc>
          <w:tcPr>
            <w:tcW w:w="254" w:type="pct"/>
            <w:shd w:val="clear" w:color="auto" w:fill="FFFFFF"/>
            <w:tcMar>
              <w:top w:w="8" w:type="dxa"/>
              <w:left w:w="8" w:type="dxa"/>
              <w:bottom w:w="0" w:type="dxa"/>
              <w:right w:w="8" w:type="dxa"/>
            </w:tcMar>
            <w:vAlign w:val="center"/>
            <w:hideMark/>
          </w:tcPr>
          <w:p w14:paraId="373BB2F5" w14:textId="0F33A59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w:t>
            </w:r>
          </w:p>
        </w:tc>
        <w:tc>
          <w:tcPr>
            <w:tcW w:w="252" w:type="pct"/>
            <w:shd w:val="clear" w:color="auto" w:fill="FFFFFF"/>
            <w:tcMar>
              <w:top w:w="8" w:type="dxa"/>
              <w:left w:w="8" w:type="dxa"/>
              <w:bottom w:w="0" w:type="dxa"/>
              <w:right w:w="8" w:type="dxa"/>
            </w:tcMar>
            <w:vAlign w:val="center"/>
            <w:hideMark/>
          </w:tcPr>
          <w:p w14:paraId="084D35FB" w14:textId="3FF2799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151C818D" w14:textId="1E043D9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01A2CDE0" w14:textId="5942A12B"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20.7</w:t>
            </w:r>
          </w:p>
        </w:tc>
        <w:tc>
          <w:tcPr>
            <w:tcW w:w="253" w:type="pct"/>
            <w:shd w:val="clear" w:color="auto" w:fill="FFFFFF"/>
            <w:tcMar>
              <w:top w:w="8" w:type="dxa"/>
              <w:left w:w="8" w:type="dxa"/>
              <w:bottom w:w="0" w:type="dxa"/>
              <w:right w:w="8" w:type="dxa"/>
            </w:tcMar>
            <w:vAlign w:val="center"/>
            <w:hideMark/>
          </w:tcPr>
          <w:p w14:paraId="5DC0C112" w14:textId="3613AA2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17.9</w:t>
            </w:r>
          </w:p>
        </w:tc>
        <w:tc>
          <w:tcPr>
            <w:tcW w:w="252" w:type="pct"/>
            <w:shd w:val="clear" w:color="auto" w:fill="FFFFFF"/>
            <w:tcMar>
              <w:top w:w="8" w:type="dxa"/>
              <w:left w:w="8" w:type="dxa"/>
              <w:bottom w:w="0" w:type="dxa"/>
              <w:right w:w="8" w:type="dxa"/>
            </w:tcMar>
            <w:vAlign w:val="center"/>
            <w:hideMark/>
          </w:tcPr>
          <w:p w14:paraId="46BBC04F" w14:textId="0000D56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0.8</w:t>
            </w:r>
          </w:p>
        </w:tc>
        <w:tc>
          <w:tcPr>
            <w:tcW w:w="253" w:type="pct"/>
            <w:shd w:val="clear" w:color="auto" w:fill="FFFFFF"/>
            <w:tcMar>
              <w:top w:w="8" w:type="dxa"/>
              <w:left w:w="8" w:type="dxa"/>
              <w:bottom w:w="0" w:type="dxa"/>
              <w:right w:w="8" w:type="dxa"/>
            </w:tcMar>
            <w:vAlign w:val="center"/>
            <w:hideMark/>
          </w:tcPr>
          <w:p w14:paraId="2BCD63CD" w14:textId="5254ED7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w:t>
            </w:r>
          </w:p>
        </w:tc>
        <w:tc>
          <w:tcPr>
            <w:tcW w:w="252" w:type="pct"/>
            <w:shd w:val="clear" w:color="auto" w:fill="FFFFFF"/>
            <w:tcMar>
              <w:top w:w="8" w:type="dxa"/>
              <w:left w:w="8" w:type="dxa"/>
              <w:bottom w:w="0" w:type="dxa"/>
              <w:right w:w="8" w:type="dxa"/>
            </w:tcMar>
            <w:vAlign w:val="center"/>
            <w:hideMark/>
          </w:tcPr>
          <w:p w14:paraId="017A85CB" w14:textId="2D68F120"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w:t>
            </w:r>
          </w:p>
        </w:tc>
        <w:tc>
          <w:tcPr>
            <w:tcW w:w="253" w:type="pct"/>
            <w:shd w:val="clear" w:color="auto" w:fill="FFFFFF"/>
            <w:tcMar>
              <w:top w:w="8" w:type="dxa"/>
              <w:left w:w="8" w:type="dxa"/>
              <w:bottom w:w="0" w:type="dxa"/>
              <w:right w:w="8" w:type="dxa"/>
            </w:tcMar>
            <w:vAlign w:val="center"/>
            <w:hideMark/>
          </w:tcPr>
          <w:p w14:paraId="546B79D0" w14:textId="7FBF4C3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3" w:type="pct"/>
            <w:shd w:val="clear" w:color="auto" w:fill="FFFFFF"/>
            <w:tcMar>
              <w:top w:w="8" w:type="dxa"/>
              <w:left w:w="8" w:type="dxa"/>
              <w:bottom w:w="0" w:type="dxa"/>
              <w:right w:w="8" w:type="dxa"/>
            </w:tcMar>
            <w:vAlign w:val="center"/>
            <w:hideMark/>
          </w:tcPr>
          <w:p w14:paraId="3A2CFBD4" w14:textId="7E3E774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0.0</w:t>
            </w:r>
          </w:p>
        </w:tc>
        <w:tc>
          <w:tcPr>
            <w:tcW w:w="252" w:type="pct"/>
            <w:shd w:val="clear" w:color="auto" w:fill="FFFFFF"/>
            <w:tcMar>
              <w:top w:w="8" w:type="dxa"/>
              <w:left w:w="8" w:type="dxa"/>
              <w:bottom w:w="0" w:type="dxa"/>
              <w:right w:w="8" w:type="dxa"/>
            </w:tcMar>
            <w:vAlign w:val="center"/>
            <w:hideMark/>
          </w:tcPr>
          <w:p w14:paraId="6AC5BC18" w14:textId="14CEE3B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20.7</w:t>
            </w:r>
          </w:p>
        </w:tc>
        <w:tc>
          <w:tcPr>
            <w:tcW w:w="252" w:type="pct"/>
            <w:shd w:val="clear" w:color="auto" w:fill="FFFFFF"/>
            <w:tcMar>
              <w:top w:w="8" w:type="dxa"/>
              <w:left w:w="8" w:type="dxa"/>
              <w:bottom w:w="0" w:type="dxa"/>
              <w:right w:w="8" w:type="dxa"/>
            </w:tcMar>
            <w:vAlign w:val="center"/>
            <w:hideMark/>
          </w:tcPr>
          <w:p w14:paraId="3ECDDAE2" w14:textId="471F32C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17.9</w:t>
            </w:r>
          </w:p>
        </w:tc>
        <w:tc>
          <w:tcPr>
            <w:tcW w:w="251" w:type="pct"/>
            <w:shd w:val="clear" w:color="auto" w:fill="FFFFFF"/>
            <w:tcMar>
              <w:top w:w="8" w:type="dxa"/>
              <w:left w:w="8" w:type="dxa"/>
              <w:bottom w:w="0" w:type="dxa"/>
              <w:right w:w="8" w:type="dxa"/>
            </w:tcMar>
            <w:vAlign w:val="center"/>
            <w:hideMark/>
          </w:tcPr>
          <w:p w14:paraId="7A52D4CF" w14:textId="6F23220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0.8</w:t>
            </w:r>
          </w:p>
        </w:tc>
      </w:tr>
      <w:tr w:rsidR="00577106" w:rsidRPr="00FB7D26" w14:paraId="7228A433"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5DE382EE" w14:textId="77777777"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b/>
                <w:bCs/>
                <w:color w:val="000000"/>
                <w:kern w:val="24"/>
                <w:sz w:val="16"/>
                <w:szCs w:val="16"/>
              </w:rPr>
              <w:t>Transfer Sizes  (Generosity)</w:t>
            </w:r>
          </w:p>
        </w:tc>
        <w:tc>
          <w:tcPr>
            <w:tcW w:w="252" w:type="pct"/>
            <w:shd w:val="clear" w:color="auto" w:fill="FFFFFF"/>
            <w:tcMar>
              <w:top w:w="8" w:type="dxa"/>
              <w:left w:w="8" w:type="dxa"/>
              <w:bottom w:w="0" w:type="dxa"/>
              <w:right w:w="8" w:type="dxa"/>
            </w:tcMar>
            <w:vAlign w:val="center"/>
            <w:hideMark/>
          </w:tcPr>
          <w:p w14:paraId="7C22BC2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B980565"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213D193"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center"/>
            <w:hideMark/>
          </w:tcPr>
          <w:p w14:paraId="7D5BE517"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4970AAC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02536A49"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55212086"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72E9A2C0"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08158A1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3D5ECB27"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78A45F3F"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54E6EA0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center"/>
            <w:hideMark/>
          </w:tcPr>
          <w:p w14:paraId="39ADB96F"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58AFA07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center"/>
            <w:hideMark/>
          </w:tcPr>
          <w:p w14:paraId="64AB66C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center"/>
            <w:hideMark/>
          </w:tcPr>
          <w:p w14:paraId="1E926B3C"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r>
      <w:tr w:rsidR="00577106" w:rsidRPr="00FB7D26" w14:paraId="5D01712B" w14:textId="77777777" w:rsidTr="00EB7811">
        <w:trPr>
          <w:trHeight w:hRule="exact" w:val="227"/>
        </w:trPr>
        <w:tc>
          <w:tcPr>
            <w:tcW w:w="962" w:type="pct"/>
            <w:shd w:val="clear" w:color="auto" w:fill="FFFFFF"/>
            <w:tcMar>
              <w:top w:w="8" w:type="dxa"/>
              <w:left w:w="8" w:type="dxa"/>
              <w:bottom w:w="0" w:type="dxa"/>
              <w:right w:w="8" w:type="dxa"/>
            </w:tcMar>
            <w:vAlign w:val="center"/>
          </w:tcPr>
          <w:p w14:paraId="1C303CB4" w14:textId="0CA48991" w:rsidR="00577106" w:rsidRPr="00FB7D26" w:rsidRDefault="00577106" w:rsidP="00577106">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 xml:space="preserve">Average </w:t>
            </w:r>
            <w:r w:rsidR="00177AD4" w:rsidRPr="00FB7D26">
              <w:rPr>
                <w:rFonts w:ascii="Times New Roman" w:eastAsia="Times New Roman" w:hAnsi="Times New Roman" w:cs="Times New Roman"/>
                <w:color w:val="000000"/>
                <w:kern w:val="24"/>
                <w:sz w:val="16"/>
                <w:szCs w:val="16"/>
              </w:rPr>
              <w:t xml:space="preserve">household </w:t>
            </w:r>
            <w:r w:rsidRPr="00FB7D26">
              <w:rPr>
                <w:rFonts w:ascii="Times New Roman" w:eastAsia="Times New Roman" w:hAnsi="Times New Roman" w:cs="Times New Roman"/>
                <w:color w:val="000000"/>
                <w:kern w:val="24"/>
                <w:sz w:val="16"/>
                <w:szCs w:val="16"/>
              </w:rPr>
              <w:t xml:space="preserve"> transfer</w:t>
            </w:r>
          </w:p>
        </w:tc>
        <w:tc>
          <w:tcPr>
            <w:tcW w:w="252" w:type="pct"/>
            <w:shd w:val="clear" w:color="auto" w:fill="FFFFFF"/>
            <w:tcMar>
              <w:top w:w="8" w:type="dxa"/>
              <w:left w:w="8" w:type="dxa"/>
              <w:bottom w:w="0" w:type="dxa"/>
              <w:right w:w="8" w:type="dxa"/>
            </w:tcMar>
            <w:vAlign w:val="center"/>
          </w:tcPr>
          <w:p w14:paraId="019588C1" w14:textId="320FD8EC"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60AC12E7" w14:textId="48D9B8B1"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445E0A00" w14:textId="08B16B85"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4" w:type="pct"/>
            <w:shd w:val="clear" w:color="auto" w:fill="FFFFFF"/>
            <w:tcMar>
              <w:top w:w="8" w:type="dxa"/>
              <w:left w:w="8" w:type="dxa"/>
              <w:bottom w:w="0" w:type="dxa"/>
              <w:right w:w="8" w:type="dxa"/>
            </w:tcMar>
            <w:vAlign w:val="center"/>
          </w:tcPr>
          <w:p w14:paraId="66B27E62" w14:textId="73F5495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2" w:type="pct"/>
            <w:shd w:val="clear" w:color="auto" w:fill="FFFFFF"/>
            <w:tcMar>
              <w:top w:w="8" w:type="dxa"/>
              <w:left w:w="8" w:type="dxa"/>
              <w:bottom w:w="0" w:type="dxa"/>
              <w:right w:w="8" w:type="dxa"/>
            </w:tcMar>
            <w:vAlign w:val="center"/>
          </w:tcPr>
          <w:p w14:paraId="68A77461" w14:textId="14A1E6F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2" w:type="pct"/>
            <w:shd w:val="clear" w:color="auto" w:fill="FFFFFF"/>
            <w:tcMar>
              <w:top w:w="8" w:type="dxa"/>
              <w:left w:w="8" w:type="dxa"/>
              <w:bottom w:w="0" w:type="dxa"/>
              <w:right w:w="8" w:type="dxa"/>
            </w:tcMar>
            <w:vAlign w:val="center"/>
          </w:tcPr>
          <w:p w14:paraId="7B2893F6" w14:textId="618AC76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3" w:type="pct"/>
            <w:shd w:val="clear" w:color="auto" w:fill="FFFFFF"/>
            <w:tcMar>
              <w:top w:w="8" w:type="dxa"/>
              <w:left w:w="8" w:type="dxa"/>
              <w:bottom w:w="0" w:type="dxa"/>
              <w:right w:w="8" w:type="dxa"/>
            </w:tcMar>
            <w:vAlign w:val="center"/>
          </w:tcPr>
          <w:p w14:paraId="5EC145B1" w14:textId="5D65162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37.7</w:t>
            </w:r>
          </w:p>
        </w:tc>
        <w:tc>
          <w:tcPr>
            <w:tcW w:w="253" w:type="pct"/>
            <w:shd w:val="clear" w:color="auto" w:fill="FFFFFF"/>
            <w:tcMar>
              <w:top w:w="8" w:type="dxa"/>
              <w:left w:w="8" w:type="dxa"/>
              <w:bottom w:w="0" w:type="dxa"/>
              <w:right w:w="8" w:type="dxa"/>
            </w:tcMar>
            <w:vAlign w:val="center"/>
          </w:tcPr>
          <w:p w14:paraId="379B84EC" w14:textId="03818D7D"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52.9</w:t>
            </w:r>
          </w:p>
        </w:tc>
        <w:tc>
          <w:tcPr>
            <w:tcW w:w="252" w:type="pct"/>
            <w:shd w:val="clear" w:color="auto" w:fill="FFFFFF"/>
            <w:tcMar>
              <w:top w:w="8" w:type="dxa"/>
              <w:left w:w="8" w:type="dxa"/>
              <w:bottom w:w="0" w:type="dxa"/>
              <w:right w:w="8" w:type="dxa"/>
            </w:tcMar>
            <w:vAlign w:val="center"/>
          </w:tcPr>
          <w:p w14:paraId="6447219B" w14:textId="3A6ACDDE"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51.1</w:t>
            </w:r>
          </w:p>
        </w:tc>
        <w:tc>
          <w:tcPr>
            <w:tcW w:w="253" w:type="pct"/>
            <w:shd w:val="clear" w:color="auto" w:fill="FFFFFF"/>
            <w:tcMar>
              <w:top w:w="8" w:type="dxa"/>
              <w:left w:w="8" w:type="dxa"/>
              <w:bottom w:w="0" w:type="dxa"/>
              <w:right w:w="8" w:type="dxa"/>
            </w:tcMar>
            <w:vAlign w:val="center"/>
          </w:tcPr>
          <w:p w14:paraId="17E12947" w14:textId="7D6E893E"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tcPr>
          <w:p w14:paraId="33F946D6" w14:textId="0EEA0738"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3" w:type="pct"/>
            <w:shd w:val="clear" w:color="auto" w:fill="FFFFFF"/>
            <w:tcMar>
              <w:top w:w="8" w:type="dxa"/>
              <w:left w:w="8" w:type="dxa"/>
              <w:bottom w:w="0" w:type="dxa"/>
              <w:right w:w="8" w:type="dxa"/>
            </w:tcMar>
            <w:vAlign w:val="center"/>
          </w:tcPr>
          <w:p w14:paraId="7D1F4280" w14:textId="4BCDA592"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3" w:type="pct"/>
            <w:shd w:val="clear" w:color="auto" w:fill="FFFFFF"/>
            <w:tcMar>
              <w:top w:w="8" w:type="dxa"/>
              <w:left w:w="8" w:type="dxa"/>
              <w:bottom w:w="0" w:type="dxa"/>
              <w:right w:w="8" w:type="dxa"/>
            </w:tcMar>
            <w:vAlign w:val="center"/>
          </w:tcPr>
          <w:p w14:paraId="334722A2" w14:textId="0F37195B"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100.0</w:t>
            </w:r>
          </w:p>
        </w:tc>
        <w:tc>
          <w:tcPr>
            <w:tcW w:w="252" w:type="pct"/>
            <w:shd w:val="clear" w:color="auto" w:fill="FFFFFF"/>
            <w:tcMar>
              <w:top w:w="8" w:type="dxa"/>
              <w:left w:w="8" w:type="dxa"/>
              <w:bottom w:w="0" w:type="dxa"/>
              <w:right w:w="8" w:type="dxa"/>
            </w:tcMar>
            <w:vAlign w:val="center"/>
          </w:tcPr>
          <w:p w14:paraId="4B087DB0" w14:textId="2387546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62.8</w:t>
            </w:r>
          </w:p>
        </w:tc>
        <w:tc>
          <w:tcPr>
            <w:tcW w:w="252" w:type="pct"/>
            <w:shd w:val="clear" w:color="auto" w:fill="FFFFFF"/>
            <w:tcMar>
              <w:top w:w="8" w:type="dxa"/>
              <w:left w:w="8" w:type="dxa"/>
              <w:bottom w:w="0" w:type="dxa"/>
              <w:right w:w="8" w:type="dxa"/>
            </w:tcMar>
            <w:vAlign w:val="center"/>
          </w:tcPr>
          <w:p w14:paraId="1FCAA4CD" w14:textId="4D7F1390"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88.2</w:t>
            </w:r>
          </w:p>
        </w:tc>
        <w:tc>
          <w:tcPr>
            <w:tcW w:w="251" w:type="pct"/>
            <w:shd w:val="clear" w:color="auto" w:fill="FFFFFF"/>
            <w:tcMar>
              <w:top w:w="8" w:type="dxa"/>
              <w:left w:w="8" w:type="dxa"/>
              <w:bottom w:w="0" w:type="dxa"/>
              <w:right w:w="8" w:type="dxa"/>
            </w:tcMar>
            <w:vAlign w:val="center"/>
          </w:tcPr>
          <w:p w14:paraId="3C211A79" w14:textId="687C38E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61.3</w:t>
            </w:r>
          </w:p>
        </w:tc>
      </w:tr>
      <w:tr w:rsidR="00577106" w:rsidRPr="00FB7D26" w14:paraId="25E4FA71" w14:textId="77777777" w:rsidTr="00EB7811">
        <w:trPr>
          <w:trHeight w:hRule="exact" w:val="227"/>
        </w:trPr>
        <w:tc>
          <w:tcPr>
            <w:tcW w:w="962" w:type="pct"/>
            <w:shd w:val="clear" w:color="auto" w:fill="FFFFFF"/>
            <w:tcMar>
              <w:top w:w="8" w:type="dxa"/>
              <w:left w:w="8" w:type="dxa"/>
              <w:bottom w:w="0" w:type="dxa"/>
              <w:right w:w="8" w:type="dxa"/>
            </w:tcMar>
            <w:vAlign w:val="center"/>
          </w:tcPr>
          <w:p w14:paraId="1B5F56F7" w14:textId="4B2393AB" w:rsidR="00577106" w:rsidRPr="00FB7D26" w:rsidRDefault="00577106" w:rsidP="00577106">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 xml:space="preserve">Average </w:t>
            </w:r>
            <w:r w:rsidR="00177AD4" w:rsidRPr="00FB7D26">
              <w:rPr>
                <w:rFonts w:ascii="Times New Roman" w:eastAsia="Times New Roman" w:hAnsi="Times New Roman" w:cs="Times New Roman"/>
                <w:color w:val="000000"/>
                <w:kern w:val="24"/>
                <w:sz w:val="16"/>
                <w:szCs w:val="16"/>
              </w:rPr>
              <w:t>per capita</w:t>
            </w:r>
            <w:r w:rsidRPr="00FB7D26">
              <w:rPr>
                <w:rFonts w:ascii="Times New Roman" w:eastAsia="Times New Roman" w:hAnsi="Times New Roman" w:cs="Times New Roman"/>
                <w:color w:val="000000"/>
                <w:kern w:val="24"/>
                <w:sz w:val="16"/>
                <w:szCs w:val="16"/>
              </w:rPr>
              <w:t xml:space="preserve"> transfer</w:t>
            </w:r>
          </w:p>
        </w:tc>
        <w:tc>
          <w:tcPr>
            <w:tcW w:w="252" w:type="pct"/>
            <w:shd w:val="clear" w:color="auto" w:fill="FFFFFF"/>
            <w:tcMar>
              <w:top w:w="8" w:type="dxa"/>
              <w:left w:w="8" w:type="dxa"/>
              <w:bottom w:w="0" w:type="dxa"/>
              <w:right w:w="8" w:type="dxa"/>
            </w:tcMar>
            <w:vAlign w:val="center"/>
          </w:tcPr>
          <w:p w14:paraId="3397FB20" w14:textId="3FF2374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6889D9B5" w14:textId="66F0FCC5"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0B71E1DA" w14:textId="089CDB4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20.9</w:t>
            </w:r>
          </w:p>
        </w:tc>
        <w:tc>
          <w:tcPr>
            <w:tcW w:w="254" w:type="pct"/>
            <w:shd w:val="clear" w:color="auto" w:fill="FFFFFF"/>
            <w:tcMar>
              <w:top w:w="8" w:type="dxa"/>
              <w:left w:w="8" w:type="dxa"/>
              <w:bottom w:w="0" w:type="dxa"/>
              <w:right w:w="8" w:type="dxa"/>
            </w:tcMar>
            <w:vAlign w:val="center"/>
          </w:tcPr>
          <w:p w14:paraId="2AF22DA8" w14:textId="48F4B85B"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c>
          <w:tcPr>
            <w:tcW w:w="252" w:type="pct"/>
            <w:shd w:val="clear" w:color="auto" w:fill="FFFFFF"/>
            <w:tcMar>
              <w:top w:w="8" w:type="dxa"/>
              <w:left w:w="8" w:type="dxa"/>
              <w:bottom w:w="0" w:type="dxa"/>
              <w:right w:w="8" w:type="dxa"/>
            </w:tcMar>
            <w:vAlign w:val="center"/>
          </w:tcPr>
          <w:p w14:paraId="27CE481F" w14:textId="1E0A8F0A"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20.0</w:t>
            </w:r>
          </w:p>
        </w:tc>
        <w:tc>
          <w:tcPr>
            <w:tcW w:w="252" w:type="pct"/>
            <w:shd w:val="clear" w:color="auto" w:fill="FFFFFF"/>
            <w:tcMar>
              <w:top w:w="8" w:type="dxa"/>
              <w:left w:w="8" w:type="dxa"/>
              <w:bottom w:w="0" w:type="dxa"/>
              <w:right w:w="8" w:type="dxa"/>
            </w:tcMar>
            <w:vAlign w:val="center"/>
          </w:tcPr>
          <w:p w14:paraId="2FB188AE" w14:textId="207D3141"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9.9</w:t>
            </w:r>
          </w:p>
        </w:tc>
        <w:tc>
          <w:tcPr>
            <w:tcW w:w="253" w:type="pct"/>
            <w:shd w:val="clear" w:color="auto" w:fill="FFFFFF"/>
            <w:tcMar>
              <w:top w:w="8" w:type="dxa"/>
              <w:left w:w="8" w:type="dxa"/>
              <w:bottom w:w="0" w:type="dxa"/>
              <w:right w:w="8" w:type="dxa"/>
            </w:tcMar>
            <w:vAlign w:val="center"/>
          </w:tcPr>
          <w:p w14:paraId="48D556A0" w14:textId="4ABCCD3E"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6.9</w:t>
            </w:r>
          </w:p>
        </w:tc>
        <w:tc>
          <w:tcPr>
            <w:tcW w:w="253" w:type="pct"/>
            <w:shd w:val="clear" w:color="auto" w:fill="FFFFFF"/>
            <w:tcMar>
              <w:top w:w="8" w:type="dxa"/>
              <w:left w:w="8" w:type="dxa"/>
              <w:bottom w:w="0" w:type="dxa"/>
              <w:right w:w="8" w:type="dxa"/>
            </w:tcMar>
            <w:vAlign w:val="center"/>
          </w:tcPr>
          <w:p w14:paraId="3B6902AE" w14:textId="42F3A95A"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10.6</w:t>
            </w:r>
          </w:p>
        </w:tc>
        <w:tc>
          <w:tcPr>
            <w:tcW w:w="252" w:type="pct"/>
            <w:shd w:val="clear" w:color="auto" w:fill="FFFFFF"/>
            <w:tcMar>
              <w:top w:w="8" w:type="dxa"/>
              <w:left w:w="8" w:type="dxa"/>
              <w:bottom w:w="0" w:type="dxa"/>
              <w:right w:w="8" w:type="dxa"/>
            </w:tcMar>
            <w:vAlign w:val="center"/>
          </w:tcPr>
          <w:p w14:paraId="46989CC9" w14:textId="659A2A5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c>
          <w:tcPr>
            <w:tcW w:w="253" w:type="pct"/>
            <w:shd w:val="clear" w:color="auto" w:fill="FFFFFF"/>
            <w:tcMar>
              <w:top w:w="8" w:type="dxa"/>
              <w:left w:w="8" w:type="dxa"/>
              <w:bottom w:w="0" w:type="dxa"/>
              <w:right w:w="8" w:type="dxa"/>
            </w:tcMar>
            <w:vAlign w:val="center"/>
          </w:tcPr>
          <w:p w14:paraId="67C3A11C" w14:textId="2208D82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41.7</w:t>
            </w:r>
          </w:p>
        </w:tc>
        <w:tc>
          <w:tcPr>
            <w:tcW w:w="252" w:type="pct"/>
            <w:shd w:val="clear" w:color="auto" w:fill="FFFFFF"/>
            <w:tcMar>
              <w:top w:w="8" w:type="dxa"/>
              <w:left w:w="8" w:type="dxa"/>
              <w:bottom w:w="0" w:type="dxa"/>
              <w:right w:w="8" w:type="dxa"/>
            </w:tcMar>
            <w:vAlign w:val="center"/>
          </w:tcPr>
          <w:p w14:paraId="5708A40F" w14:textId="1DDBB55A"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24.8</w:t>
            </w:r>
          </w:p>
        </w:tc>
        <w:tc>
          <w:tcPr>
            <w:tcW w:w="253" w:type="pct"/>
            <w:shd w:val="clear" w:color="auto" w:fill="FFFFFF"/>
            <w:tcMar>
              <w:top w:w="8" w:type="dxa"/>
              <w:left w:w="8" w:type="dxa"/>
              <w:bottom w:w="0" w:type="dxa"/>
              <w:right w:w="8" w:type="dxa"/>
            </w:tcMar>
            <w:vAlign w:val="center"/>
          </w:tcPr>
          <w:p w14:paraId="018ABB14" w14:textId="0A17DCCB"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40.1</w:t>
            </w:r>
          </w:p>
        </w:tc>
        <w:tc>
          <w:tcPr>
            <w:tcW w:w="253" w:type="pct"/>
            <w:shd w:val="clear" w:color="auto" w:fill="FFFFFF"/>
            <w:tcMar>
              <w:top w:w="8" w:type="dxa"/>
              <w:left w:w="8" w:type="dxa"/>
              <w:bottom w:w="0" w:type="dxa"/>
              <w:right w:w="8" w:type="dxa"/>
            </w:tcMar>
            <w:vAlign w:val="center"/>
          </w:tcPr>
          <w:p w14:paraId="4237A9C2" w14:textId="1166FA04"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19.9</w:t>
            </w:r>
          </w:p>
        </w:tc>
        <w:tc>
          <w:tcPr>
            <w:tcW w:w="252" w:type="pct"/>
            <w:shd w:val="clear" w:color="auto" w:fill="FFFFFF"/>
            <w:tcMar>
              <w:top w:w="8" w:type="dxa"/>
              <w:left w:w="8" w:type="dxa"/>
              <w:bottom w:w="0" w:type="dxa"/>
              <w:right w:w="8" w:type="dxa"/>
            </w:tcMar>
            <w:vAlign w:val="center"/>
          </w:tcPr>
          <w:p w14:paraId="6C7859DB" w14:textId="204BD008"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11.5</w:t>
            </w:r>
          </w:p>
        </w:tc>
        <w:tc>
          <w:tcPr>
            <w:tcW w:w="252" w:type="pct"/>
            <w:shd w:val="clear" w:color="auto" w:fill="FFFFFF"/>
            <w:tcMar>
              <w:top w:w="8" w:type="dxa"/>
              <w:left w:w="8" w:type="dxa"/>
              <w:bottom w:w="0" w:type="dxa"/>
              <w:right w:w="8" w:type="dxa"/>
            </w:tcMar>
            <w:vAlign w:val="center"/>
          </w:tcPr>
          <w:p w14:paraId="601C1ED1" w14:textId="0317A2A4"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17.6</w:t>
            </w:r>
          </w:p>
        </w:tc>
        <w:tc>
          <w:tcPr>
            <w:tcW w:w="251" w:type="pct"/>
            <w:shd w:val="clear" w:color="auto" w:fill="FFFFFF"/>
            <w:tcMar>
              <w:top w:w="8" w:type="dxa"/>
              <w:left w:w="8" w:type="dxa"/>
              <w:bottom w:w="0" w:type="dxa"/>
              <w:right w:w="8" w:type="dxa"/>
            </w:tcMar>
            <w:vAlign w:val="center"/>
          </w:tcPr>
          <w:p w14:paraId="31D7264C" w14:textId="3D09F63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14.9</w:t>
            </w:r>
          </w:p>
        </w:tc>
      </w:tr>
      <w:tr w:rsidR="00577106" w:rsidRPr="00FB7D26" w14:paraId="4E17740D" w14:textId="77777777" w:rsidTr="00EB7811">
        <w:trPr>
          <w:trHeight w:hRule="exact" w:val="227"/>
        </w:trPr>
        <w:tc>
          <w:tcPr>
            <w:tcW w:w="962" w:type="pct"/>
            <w:shd w:val="clear" w:color="auto" w:fill="FFFFFF"/>
            <w:tcMar>
              <w:top w:w="8" w:type="dxa"/>
              <w:left w:w="8" w:type="dxa"/>
              <w:bottom w:w="0" w:type="dxa"/>
              <w:right w:w="8" w:type="dxa"/>
            </w:tcMar>
            <w:vAlign w:val="center"/>
          </w:tcPr>
          <w:p w14:paraId="5C6889CE" w14:textId="57E99D47" w:rsidR="00577106" w:rsidRPr="00FB7D26" w:rsidRDefault="00577106" w:rsidP="00577106">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b/>
                <w:bCs/>
                <w:color w:val="000000"/>
                <w:kern w:val="24"/>
                <w:sz w:val="16"/>
                <w:szCs w:val="16"/>
              </w:rPr>
              <w:t>Fiscal Costs and Cost Effectiveness</w:t>
            </w:r>
          </w:p>
        </w:tc>
        <w:tc>
          <w:tcPr>
            <w:tcW w:w="252" w:type="pct"/>
            <w:shd w:val="clear" w:color="auto" w:fill="FFFFFF"/>
            <w:tcMar>
              <w:top w:w="8" w:type="dxa"/>
              <w:left w:w="8" w:type="dxa"/>
              <w:bottom w:w="0" w:type="dxa"/>
              <w:right w:w="8" w:type="dxa"/>
            </w:tcMar>
            <w:vAlign w:val="bottom"/>
          </w:tcPr>
          <w:p w14:paraId="317B8BFD"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6BB62ED1"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472EF3D3"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4" w:type="pct"/>
            <w:shd w:val="clear" w:color="auto" w:fill="FFFFFF"/>
            <w:tcMar>
              <w:top w:w="8" w:type="dxa"/>
              <w:left w:w="8" w:type="dxa"/>
              <w:bottom w:w="0" w:type="dxa"/>
              <w:right w:w="8" w:type="dxa"/>
            </w:tcMar>
            <w:vAlign w:val="bottom"/>
          </w:tcPr>
          <w:p w14:paraId="6F4CAEB4"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6BD73369"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39DC4572"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5260FB75"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6D9B978F"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051243E9"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28C3F7F8"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010CB306"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5F3C9D0F"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3" w:type="pct"/>
            <w:shd w:val="clear" w:color="auto" w:fill="FFFFFF"/>
            <w:tcMar>
              <w:top w:w="8" w:type="dxa"/>
              <w:left w:w="8" w:type="dxa"/>
              <w:bottom w:w="0" w:type="dxa"/>
              <w:right w:w="8" w:type="dxa"/>
            </w:tcMar>
            <w:vAlign w:val="bottom"/>
          </w:tcPr>
          <w:p w14:paraId="336224EA"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572EE97E"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2" w:type="pct"/>
            <w:shd w:val="clear" w:color="auto" w:fill="FFFFFF"/>
            <w:tcMar>
              <w:top w:w="8" w:type="dxa"/>
              <w:left w:w="8" w:type="dxa"/>
              <w:bottom w:w="0" w:type="dxa"/>
              <w:right w:w="8" w:type="dxa"/>
            </w:tcMar>
            <w:vAlign w:val="bottom"/>
          </w:tcPr>
          <w:p w14:paraId="3DC0615D"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c>
          <w:tcPr>
            <w:tcW w:w="251" w:type="pct"/>
            <w:shd w:val="clear" w:color="auto" w:fill="FFFFFF"/>
            <w:tcMar>
              <w:top w:w="8" w:type="dxa"/>
              <w:left w:w="8" w:type="dxa"/>
              <w:bottom w:w="0" w:type="dxa"/>
              <w:right w:w="8" w:type="dxa"/>
            </w:tcMar>
            <w:vAlign w:val="bottom"/>
          </w:tcPr>
          <w:p w14:paraId="1863F76B" w14:textId="777777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p>
        </w:tc>
      </w:tr>
      <w:tr w:rsidR="00577106" w:rsidRPr="00FB7D26" w14:paraId="0BD683EE" w14:textId="77777777" w:rsidTr="00EB7811">
        <w:trPr>
          <w:trHeight w:hRule="exact" w:val="227"/>
        </w:trPr>
        <w:tc>
          <w:tcPr>
            <w:tcW w:w="962" w:type="pct"/>
            <w:shd w:val="clear" w:color="auto" w:fill="FFFFFF"/>
            <w:tcMar>
              <w:top w:w="8" w:type="dxa"/>
              <w:left w:w="8" w:type="dxa"/>
              <w:bottom w:w="0" w:type="dxa"/>
              <w:right w:w="8" w:type="dxa"/>
            </w:tcMar>
            <w:vAlign w:val="center"/>
          </w:tcPr>
          <w:p w14:paraId="74CBE8B1" w14:textId="3FA61D1E" w:rsidR="00577106" w:rsidRPr="00FB7D26" w:rsidRDefault="00577106" w:rsidP="00577106">
            <w:pPr>
              <w:spacing w:after="0" w:line="240" w:lineRule="auto"/>
              <w:textAlignment w:val="center"/>
              <w:rPr>
                <w:rFonts w:ascii="Times New Roman" w:eastAsia="Times New Roman" w:hAnsi="Times New Roman" w:cs="Times New Roman"/>
                <w:b/>
                <w:bCs/>
                <w:color w:val="000000"/>
                <w:kern w:val="24"/>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Total additional cost(millions)</w:t>
            </w:r>
          </w:p>
        </w:tc>
        <w:tc>
          <w:tcPr>
            <w:tcW w:w="252" w:type="pct"/>
            <w:shd w:val="clear" w:color="auto" w:fill="FFFFFF"/>
            <w:tcMar>
              <w:top w:w="8" w:type="dxa"/>
              <w:left w:w="8" w:type="dxa"/>
              <w:bottom w:w="0" w:type="dxa"/>
              <w:right w:w="8" w:type="dxa"/>
            </w:tcMar>
            <w:vAlign w:val="center"/>
          </w:tcPr>
          <w:p w14:paraId="4DAAC390" w14:textId="107D3277"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2B1D4F7E" w14:textId="2B46BFB2"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tcPr>
          <w:p w14:paraId="1E7F68FF" w14:textId="0A3FCA7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5.8</w:t>
            </w:r>
          </w:p>
        </w:tc>
        <w:tc>
          <w:tcPr>
            <w:tcW w:w="254" w:type="pct"/>
            <w:shd w:val="clear" w:color="auto" w:fill="FFFFFF"/>
            <w:tcMar>
              <w:top w:w="8" w:type="dxa"/>
              <w:left w:w="8" w:type="dxa"/>
              <w:bottom w:w="0" w:type="dxa"/>
              <w:right w:w="8" w:type="dxa"/>
            </w:tcMar>
            <w:vAlign w:val="center"/>
          </w:tcPr>
          <w:p w14:paraId="18EBB869" w14:textId="3EB6B2A9"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w:t>
            </w:r>
          </w:p>
        </w:tc>
        <w:tc>
          <w:tcPr>
            <w:tcW w:w="252" w:type="pct"/>
            <w:shd w:val="clear" w:color="auto" w:fill="FFFFFF"/>
            <w:tcMar>
              <w:top w:w="8" w:type="dxa"/>
              <w:left w:w="8" w:type="dxa"/>
              <w:bottom w:w="0" w:type="dxa"/>
              <w:right w:w="8" w:type="dxa"/>
            </w:tcMar>
            <w:vAlign w:val="center"/>
          </w:tcPr>
          <w:p w14:paraId="260E4958" w14:textId="0D0866CB"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13.5</w:t>
            </w:r>
          </w:p>
        </w:tc>
        <w:tc>
          <w:tcPr>
            <w:tcW w:w="252" w:type="pct"/>
            <w:shd w:val="clear" w:color="auto" w:fill="FFFFFF"/>
            <w:tcMar>
              <w:top w:w="8" w:type="dxa"/>
              <w:left w:w="8" w:type="dxa"/>
              <w:bottom w:w="0" w:type="dxa"/>
              <w:right w:w="8" w:type="dxa"/>
            </w:tcMar>
            <w:vAlign w:val="center"/>
          </w:tcPr>
          <w:p w14:paraId="0D208D76" w14:textId="6C33CA5B"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4.9</w:t>
            </w:r>
          </w:p>
        </w:tc>
        <w:tc>
          <w:tcPr>
            <w:tcW w:w="253" w:type="pct"/>
            <w:shd w:val="clear" w:color="auto" w:fill="FFFFFF"/>
            <w:tcMar>
              <w:top w:w="8" w:type="dxa"/>
              <w:left w:w="8" w:type="dxa"/>
              <w:bottom w:w="0" w:type="dxa"/>
              <w:right w:w="8" w:type="dxa"/>
            </w:tcMar>
            <w:vAlign w:val="center"/>
          </w:tcPr>
          <w:p w14:paraId="34DFAF33" w14:textId="4F589642"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5.5</w:t>
            </w:r>
          </w:p>
        </w:tc>
        <w:tc>
          <w:tcPr>
            <w:tcW w:w="253" w:type="pct"/>
            <w:shd w:val="clear" w:color="auto" w:fill="FFFFFF"/>
            <w:tcMar>
              <w:top w:w="8" w:type="dxa"/>
              <w:left w:w="8" w:type="dxa"/>
              <w:bottom w:w="0" w:type="dxa"/>
              <w:right w:w="8" w:type="dxa"/>
            </w:tcMar>
            <w:vAlign w:val="center"/>
          </w:tcPr>
          <w:p w14:paraId="04510E60" w14:textId="724F557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20.5</w:t>
            </w:r>
          </w:p>
        </w:tc>
        <w:tc>
          <w:tcPr>
            <w:tcW w:w="252" w:type="pct"/>
            <w:shd w:val="clear" w:color="auto" w:fill="FFFFFF"/>
            <w:tcMar>
              <w:top w:w="8" w:type="dxa"/>
              <w:left w:w="8" w:type="dxa"/>
              <w:bottom w:w="0" w:type="dxa"/>
              <w:right w:w="8" w:type="dxa"/>
            </w:tcMar>
            <w:vAlign w:val="center"/>
          </w:tcPr>
          <w:p w14:paraId="34A119FF" w14:textId="72EC2C74"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0.7</w:t>
            </w:r>
          </w:p>
        </w:tc>
        <w:tc>
          <w:tcPr>
            <w:tcW w:w="253" w:type="pct"/>
            <w:shd w:val="clear" w:color="auto" w:fill="FFFFFF"/>
            <w:tcMar>
              <w:top w:w="8" w:type="dxa"/>
              <w:left w:w="8" w:type="dxa"/>
              <w:bottom w:w="0" w:type="dxa"/>
              <w:right w:w="8" w:type="dxa"/>
            </w:tcMar>
            <w:vAlign w:val="center"/>
          </w:tcPr>
          <w:p w14:paraId="236F0A0E" w14:textId="5FD1735F"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11.6</w:t>
            </w:r>
          </w:p>
        </w:tc>
        <w:tc>
          <w:tcPr>
            <w:tcW w:w="252" w:type="pct"/>
            <w:shd w:val="clear" w:color="auto" w:fill="FFFFFF"/>
            <w:tcMar>
              <w:top w:w="8" w:type="dxa"/>
              <w:left w:w="8" w:type="dxa"/>
              <w:bottom w:w="0" w:type="dxa"/>
              <w:right w:w="8" w:type="dxa"/>
            </w:tcMar>
            <w:vAlign w:val="center"/>
          </w:tcPr>
          <w:p w14:paraId="75E17A53" w14:textId="26BD12C5"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4.1</w:t>
            </w:r>
          </w:p>
        </w:tc>
        <w:tc>
          <w:tcPr>
            <w:tcW w:w="253" w:type="pct"/>
            <w:shd w:val="clear" w:color="auto" w:fill="FFFFFF"/>
            <w:tcMar>
              <w:top w:w="8" w:type="dxa"/>
              <w:left w:w="8" w:type="dxa"/>
              <w:bottom w:w="0" w:type="dxa"/>
              <w:right w:w="8" w:type="dxa"/>
            </w:tcMar>
            <w:vAlign w:val="center"/>
          </w:tcPr>
          <w:p w14:paraId="661EA7AE" w14:textId="2FF9933E"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27.0</w:t>
            </w:r>
          </w:p>
        </w:tc>
        <w:tc>
          <w:tcPr>
            <w:tcW w:w="253" w:type="pct"/>
            <w:shd w:val="clear" w:color="auto" w:fill="FFFFFF"/>
            <w:tcMar>
              <w:top w:w="8" w:type="dxa"/>
              <w:left w:w="8" w:type="dxa"/>
              <w:bottom w:w="0" w:type="dxa"/>
              <w:right w:w="8" w:type="dxa"/>
            </w:tcMar>
            <w:vAlign w:val="center"/>
          </w:tcPr>
          <w:p w14:paraId="41139CD8" w14:textId="552FDE00"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9.7</w:t>
            </w:r>
          </w:p>
        </w:tc>
        <w:tc>
          <w:tcPr>
            <w:tcW w:w="252" w:type="pct"/>
            <w:shd w:val="clear" w:color="auto" w:fill="FFFFFF"/>
            <w:tcMar>
              <w:top w:w="8" w:type="dxa"/>
              <w:left w:w="8" w:type="dxa"/>
              <w:bottom w:w="0" w:type="dxa"/>
              <w:right w:w="8" w:type="dxa"/>
            </w:tcMar>
            <w:vAlign w:val="center"/>
          </w:tcPr>
          <w:p w14:paraId="2874F41F" w14:textId="323B9045"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9.2</w:t>
            </w:r>
          </w:p>
        </w:tc>
        <w:tc>
          <w:tcPr>
            <w:tcW w:w="252" w:type="pct"/>
            <w:shd w:val="clear" w:color="auto" w:fill="FFFFFF"/>
            <w:tcMar>
              <w:top w:w="8" w:type="dxa"/>
              <w:left w:w="8" w:type="dxa"/>
              <w:bottom w:w="0" w:type="dxa"/>
              <w:right w:w="8" w:type="dxa"/>
            </w:tcMar>
            <w:vAlign w:val="center"/>
          </w:tcPr>
          <w:p w14:paraId="29C60116" w14:textId="3D2C3D53"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34.2</w:t>
            </w:r>
          </w:p>
        </w:tc>
        <w:tc>
          <w:tcPr>
            <w:tcW w:w="251" w:type="pct"/>
            <w:shd w:val="clear" w:color="auto" w:fill="FFFFFF"/>
            <w:tcMar>
              <w:top w:w="8" w:type="dxa"/>
              <w:left w:w="8" w:type="dxa"/>
              <w:bottom w:w="0" w:type="dxa"/>
              <w:right w:w="8" w:type="dxa"/>
            </w:tcMar>
            <w:vAlign w:val="center"/>
          </w:tcPr>
          <w:p w14:paraId="2C2468D5" w14:textId="68A12492" w:rsidR="00577106" w:rsidRPr="00FB7D26" w:rsidRDefault="00577106" w:rsidP="00577106">
            <w:pPr>
              <w:spacing w:after="0" w:line="240" w:lineRule="auto"/>
              <w:jc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0.9</w:t>
            </w:r>
          </w:p>
        </w:tc>
      </w:tr>
      <w:tr w:rsidR="00577106" w:rsidRPr="00FB7D26" w14:paraId="5FAB1053"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3F8FFF0D" w14:textId="34912786"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Cost per child reached (0-17 year olds)</w:t>
            </w:r>
          </w:p>
        </w:tc>
        <w:tc>
          <w:tcPr>
            <w:tcW w:w="252" w:type="pct"/>
            <w:shd w:val="clear" w:color="auto" w:fill="FFFFFF"/>
            <w:tcMar>
              <w:top w:w="8" w:type="dxa"/>
              <w:left w:w="8" w:type="dxa"/>
              <w:bottom w:w="0" w:type="dxa"/>
              <w:right w:w="8" w:type="dxa"/>
            </w:tcMar>
            <w:vAlign w:val="center"/>
            <w:hideMark/>
          </w:tcPr>
          <w:p w14:paraId="12387B67" w14:textId="1D7AC61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BE2E48E" w14:textId="0966D7D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6A66CFA9" w14:textId="45A07ED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48.2</w:t>
            </w:r>
          </w:p>
        </w:tc>
        <w:tc>
          <w:tcPr>
            <w:tcW w:w="254" w:type="pct"/>
            <w:shd w:val="clear" w:color="auto" w:fill="FFFFFF"/>
            <w:tcMar>
              <w:top w:w="8" w:type="dxa"/>
              <w:left w:w="8" w:type="dxa"/>
              <w:bottom w:w="0" w:type="dxa"/>
              <w:right w:w="8" w:type="dxa"/>
            </w:tcMar>
            <w:vAlign w:val="center"/>
            <w:hideMark/>
          </w:tcPr>
          <w:p w14:paraId="05396974" w14:textId="70CCD1C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31.2</w:t>
            </w:r>
          </w:p>
        </w:tc>
        <w:tc>
          <w:tcPr>
            <w:tcW w:w="252" w:type="pct"/>
            <w:shd w:val="clear" w:color="auto" w:fill="FFFFFF"/>
            <w:tcMar>
              <w:top w:w="8" w:type="dxa"/>
              <w:left w:w="8" w:type="dxa"/>
              <w:bottom w:w="0" w:type="dxa"/>
              <w:right w:w="8" w:type="dxa"/>
            </w:tcMar>
            <w:vAlign w:val="center"/>
            <w:hideMark/>
          </w:tcPr>
          <w:p w14:paraId="068F3F91" w14:textId="2312C74C"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66.4</w:t>
            </w:r>
          </w:p>
        </w:tc>
        <w:tc>
          <w:tcPr>
            <w:tcW w:w="252" w:type="pct"/>
            <w:shd w:val="clear" w:color="auto" w:fill="FFFFFF"/>
            <w:tcMar>
              <w:top w:w="8" w:type="dxa"/>
              <w:left w:w="8" w:type="dxa"/>
              <w:bottom w:w="0" w:type="dxa"/>
              <w:right w:w="8" w:type="dxa"/>
            </w:tcMar>
            <w:vAlign w:val="center"/>
            <w:hideMark/>
          </w:tcPr>
          <w:p w14:paraId="40864889" w14:textId="6A05881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25.5</w:t>
            </w:r>
          </w:p>
        </w:tc>
        <w:tc>
          <w:tcPr>
            <w:tcW w:w="253" w:type="pct"/>
            <w:shd w:val="clear" w:color="auto" w:fill="FFFFFF"/>
            <w:tcMar>
              <w:top w:w="8" w:type="dxa"/>
              <w:left w:w="8" w:type="dxa"/>
              <w:bottom w:w="0" w:type="dxa"/>
              <w:right w:w="8" w:type="dxa"/>
            </w:tcMar>
            <w:vAlign w:val="center"/>
            <w:hideMark/>
          </w:tcPr>
          <w:p w14:paraId="7A9985B6" w14:textId="0CE9A0A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18.4</w:t>
            </w:r>
          </w:p>
        </w:tc>
        <w:tc>
          <w:tcPr>
            <w:tcW w:w="253" w:type="pct"/>
            <w:shd w:val="clear" w:color="auto" w:fill="FFFFFF"/>
            <w:tcMar>
              <w:top w:w="8" w:type="dxa"/>
              <w:left w:w="8" w:type="dxa"/>
              <w:bottom w:w="0" w:type="dxa"/>
              <w:right w:w="8" w:type="dxa"/>
            </w:tcMar>
            <w:vAlign w:val="center"/>
            <w:hideMark/>
          </w:tcPr>
          <w:p w14:paraId="6EAB7E11" w14:textId="0F1718F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30.0</w:t>
            </w:r>
          </w:p>
        </w:tc>
        <w:tc>
          <w:tcPr>
            <w:tcW w:w="252" w:type="pct"/>
            <w:shd w:val="clear" w:color="auto" w:fill="FFFFFF"/>
            <w:tcMar>
              <w:top w:w="8" w:type="dxa"/>
              <w:left w:w="8" w:type="dxa"/>
              <w:bottom w:w="0" w:type="dxa"/>
              <w:right w:w="8" w:type="dxa"/>
            </w:tcMar>
            <w:vAlign w:val="center"/>
            <w:hideMark/>
          </w:tcPr>
          <w:p w14:paraId="44104232" w14:textId="0F4F56A8"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24.4</w:t>
            </w:r>
          </w:p>
        </w:tc>
        <w:tc>
          <w:tcPr>
            <w:tcW w:w="253" w:type="pct"/>
            <w:shd w:val="clear" w:color="auto" w:fill="FFFFFF"/>
            <w:tcMar>
              <w:top w:w="8" w:type="dxa"/>
              <w:left w:w="8" w:type="dxa"/>
              <w:bottom w:w="0" w:type="dxa"/>
              <w:right w:w="8" w:type="dxa"/>
            </w:tcMar>
            <w:vAlign w:val="center"/>
            <w:hideMark/>
          </w:tcPr>
          <w:p w14:paraId="3EC840EB" w14:textId="5B2FD8C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96.4</w:t>
            </w:r>
          </w:p>
        </w:tc>
        <w:tc>
          <w:tcPr>
            <w:tcW w:w="252" w:type="pct"/>
            <w:shd w:val="clear" w:color="auto" w:fill="FFFFFF"/>
            <w:tcMar>
              <w:top w:w="8" w:type="dxa"/>
              <w:left w:w="8" w:type="dxa"/>
              <w:bottom w:w="0" w:type="dxa"/>
              <w:right w:w="8" w:type="dxa"/>
            </w:tcMar>
            <w:vAlign w:val="center"/>
            <w:hideMark/>
          </w:tcPr>
          <w:p w14:paraId="236F5F86" w14:textId="5E0CAD1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62.5</w:t>
            </w:r>
          </w:p>
        </w:tc>
        <w:tc>
          <w:tcPr>
            <w:tcW w:w="253" w:type="pct"/>
            <w:shd w:val="clear" w:color="auto" w:fill="FFFFFF"/>
            <w:tcMar>
              <w:top w:w="8" w:type="dxa"/>
              <w:left w:w="8" w:type="dxa"/>
              <w:bottom w:w="0" w:type="dxa"/>
              <w:right w:w="8" w:type="dxa"/>
            </w:tcMar>
            <w:vAlign w:val="center"/>
            <w:hideMark/>
          </w:tcPr>
          <w:p w14:paraId="02B05D98" w14:textId="2DF8767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132.7</w:t>
            </w:r>
          </w:p>
        </w:tc>
        <w:tc>
          <w:tcPr>
            <w:tcW w:w="253" w:type="pct"/>
            <w:shd w:val="clear" w:color="auto" w:fill="FFFFFF"/>
            <w:tcMar>
              <w:top w:w="8" w:type="dxa"/>
              <w:left w:w="8" w:type="dxa"/>
              <w:bottom w:w="0" w:type="dxa"/>
              <w:right w:w="8" w:type="dxa"/>
            </w:tcMar>
            <w:vAlign w:val="center"/>
            <w:hideMark/>
          </w:tcPr>
          <w:p w14:paraId="43032F64" w14:textId="09273E8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51.0</w:t>
            </w:r>
          </w:p>
        </w:tc>
        <w:tc>
          <w:tcPr>
            <w:tcW w:w="252" w:type="pct"/>
            <w:shd w:val="clear" w:color="auto" w:fill="FFFFFF"/>
            <w:tcMar>
              <w:top w:w="8" w:type="dxa"/>
              <w:left w:w="8" w:type="dxa"/>
              <w:bottom w:w="0" w:type="dxa"/>
              <w:right w:w="8" w:type="dxa"/>
            </w:tcMar>
            <w:vAlign w:val="center"/>
            <w:hideMark/>
          </w:tcPr>
          <w:p w14:paraId="6C3DD862" w14:textId="579BC22F"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30.7</w:t>
            </w:r>
          </w:p>
        </w:tc>
        <w:tc>
          <w:tcPr>
            <w:tcW w:w="252" w:type="pct"/>
            <w:shd w:val="clear" w:color="auto" w:fill="FFFFFF"/>
            <w:tcMar>
              <w:top w:w="8" w:type="dxa"/>
              <w:left w:w="8" w:type="dxa"/>
              <w:bottom w:w="0" w:type="dxa"/>
              <w:right w:w="8" w:type="dxa"/>
            </w:tcMar>
            <w:vAlign w:val="center"/>
            <w:hideMark/>
          </w:tcPr>
          <w:p w14:paraId="1BA31C44" w14:textId="6D3F6C3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50.0</w:t>
            </w:r>
          </w:p>
        </w:tc>
        <w:tc>
          <w:tcPr>
            <w:tcW w:w="251" w:type="pct"/>
            <w:shd w:val="clear" w:color="auto" w:fill="FFFFFF"/>
            <w:tcMar>
              <w:top w:w="8" w:type="dxa"/>
              <w:left w:w="8" w:type="dxa"/>
              <w:bottom w:w="0" w:type="dxa"/>
              <w:right w:w="8" w:type="dxa"/>
            </w:tcMar>
            <w:vAlign w:val="center"/>
            <w:hideMark/>
          </w:tcPr>
          <w:p w14:paraId="5B802F7F" w14:textId="5411D2DA"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29.3</w:t>
            </w:r>
          </w:p>
        </w:tc>
      </w:tr>
      <w:tr w:rsidR="00577106" w:rsidRPr="00FB7D26" w14:paraId="04A8DF85" w14:textId="77777777" w:rsidTr="00EB7811">
        <w:trPr>
          <w:trHeight w:hRule="exact" w:val="227"/>
        </w:trPr>
        <w:tc>
          <w:tcPr>
            <w:tcW w:w="962" w:type="pct"/>
            <w:shd w:val="clear" w:color="auto" w:fill="FFFFFF"/>
            <w:tcMar>
              <w:top w:w="8" w:type="dxa"/>
              <w:left w:w="8" w:type="dxa"/>
              <w:bottom w:w="0" w:type="dxa"/>
              <w:right w:w="8" w:type="dxa"/>
            </w:tcMar>
            <w:vAlign w:val="center"/>
            <w:hideMark/>
          </w:tcPr>
          <w:p w14:paraId="409E1D4A" w14:textId="62B7CEC7" w:rsidR="00577106" w:rsidRPr="00FB7D26" w:rsidRDefault="00577106" w:rsidP="00577106">
            <w:pPr>
              <w:spacing w:after="0" w:line="240" w:lineRule="auto"/>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 xml:space="preserve"> </w:t>
            </w:r>
            <w:r w:rsidR="00177AD4" w:rsidRPr="00FB7D26">
              <w:rPr>
                <w:rFonts w:ascii="Times New Roman" w:eastAsia="Times New Roman" w:hAnsi="Times New Roman" w:cs="Times New Roman"/>
                <w:color w:val="000000"/>
                <w:kern w:val="24"/>
                <w:sz w:val="16"/>
                <w:szCs w:val="16"/>
              </w:rPr>
              <w:t xml:space="preserve"> </w:t>
            </w:r>
            <w:r w:rsidRPr="00FB7D26">
              <w:rPr>
                <w:rFonts w:ascii="Times New Roman" w:eastAsia="Times New Roman" w:hAnsi="Times New Roman" w:cs="Times New Roman"/>
                <w:color w:val="000000"/>
                <w:kern w:val="24"/>
                <w:sz w:val="16"/>
                <w:szCs w:val="16"/>
              </w:rPr>
              <w:t>Cost per person reached</w:t>
            </w:r>
          </w:p>
        </w:tc>
        <w:tc>
          <w:tcPr>
            <w:tcW w:w="252" w:type="pct"/>
            <w:shd w:val="clear" w:color="auto" w:fill="FFFFFF"/>
            <w:tcMar>
              <w:top w:w="8" w:type="dxa"/>
              <w:left w:w="8" w:type="dxa"/>
              <w:bottom w:w="0" w:type="dxa"/>
              <w:right w:w="8" w:type="dxa"/>
            </w:tcMar>
            <w:vAlign w:val="center"/>
            <w:hideMark/>
          </w:tcPr>
          <w:p w14:paraId="0CD67142" w14:textId="17EC94F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19C3AE7F" w14:textId="23F49F0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w:t>
            </w:r>
          </w:p>
        </w:tc>
        <w:tc>
          <w:tcPr>
            <w:tcW w:w="252" w:type="pct"/>
            <w:shd w:val="clear" w:color="auto" w:fill="FFFFFF"/>
            <w:tcMar>
              <w:top w:w="8" w:type="dxa"/>
              <w:left w:w="8" w:type="dxa"/>
              <w:bottom w:w="0" w:type="dxa"/>
              <w:right w:w="8" w:type="dxa"/>
            </w:tcMar>
            <w:vAlign w:val="center"/>
            <w:hideMark/>
          </w:tcPr>
          <w:p w14:paraId="0309F67D" w14:textId="1A4F15A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13.9</w:t>
            </w:r>
          </w:p>
        </w:tc>
        <w:tc>
          <w:tcPr>
            <w:tcW w:w="254" w:type="pct"/>
            <w:shd w:val="clear" w:color="auto" w:fill="FFFFFF"/>
            <w:tcMar>
              <w:top w:w="8" w:type="dxa"/>
              <w:left w:w="8" w:type="dxa"/>
              <w:bottom w:w="0" w:type="dxa"/>
              <w:right w:w="8" w:type="dxa"/>
            </w:tcMar>
            <w:vAlign w:val="center"/>
            <w:hideMark/>
          </w:tcPr>
          <w:p w14:paraId="3041BD4D" w14:textId="730AF0A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10.9</w:t>
            </w:r>
          </w:p>
        </w:tc>
        <w:tc>
          <w:tcPr>
            <w:tcW w:w="252" w:type="pct"/>
            <w:shd w:val="clear" w:color="auto" w:fill="FFFFFF"/>
            <w:tcMar>
              <w:top w:w="8" w:type="dxa"/>
              <w:left w:w="8" w:type="dxa"/>
              <w:bottom w:w="0" w:type="dxa"/>
              <w:right w:w="8" w:type="dxa"/>
            </w:tcMar>
            <w:vAlign w:val="center"/>
            <w:hideMark/>
          </w:tcPr>
          <w:p w14:paraId="65080D09" w14:textId="7996470D"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13.9</w:t>
            </w:r>
          </w:p>
        </w:tc>
        <w:tc>
          <w:tcPr>
            <w:tcW w:w="252" w:type="pct"/>
            <w:shd w:val="clear" w:color="auto" w:fill="FFFFFF"/>
            <w:tcMar>
              <w:top w:w="8" w:type="dxa"/>
              <w:left w:w="8" w:type="dxa"/>
              <w:bottom w:w="0" w:type="dxa"/>
              <w:right w:w="8" w:type="dxa"/>
            </w:tcMar>
            <w:vAlign w:val="center"/>
            <w:hideMark/>
          </w:tcPr>
          <w:p w14:paraId="00E90FDB" w14:textId="07AB790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9.1</w:t>
            </w:r>
          </w:p>
        </w:tc>
        <w:tc>
          <w:tcPr>
            <w:tcW w:w="253" w:type="pct"/>
            <w:shd w:val="clear" w:color="auto" w:fill="FFFFFF"/>
            <w:tcMar>
              <w:top w:w="8" w:type="dxa"/>
              <w:left w:w="8" w:type="dxa"/>
              <w:bottom w:w="0" w:type="dxa"/>
              <w:right w:w="8" w:type="dxa"/>
            </w:tcMar>
            <w:vAlign w:val="center"/>
            <w:hideMark/>
          </w:tcPr>
          <w:p w14:paraId="0811E229" w14:textId="5D558011"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6.6</w:t>
            </w:r>
          </w:p>
        </w:tc>
        <w:tc>
          <w:tcPr>
            <w:tcW w:w="253" w:type="pct"/>
            <w:shd w:val="clear" w:color="auto" w:fill="FFFFFF"/>
            <w:tcMar>
              <w:top w:w="8" w:type="dxa"/>
              <w:left w:w="8" w:type="dxa"/>
              <w:bottom w:w="0" w:type="dxa"/>
              <w:right w:w="8" w:type="dxa"/>
            </w:tcMar>
            <w:vAlign w:val="center"/>
            <w:hideMark/>
          </w:tcPr>
          <w:p w14:paraId="311DE8B5" w14:textId="21F4C76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10.4</w:t>
            </w:r>
          </w:p>
        </w:tc>
        <w:tc>
          <w:tcPr>
            <w:tcW w:w="252" w:type="pct"/>
            <w:shd w:val="clear" w:color="auto" w:fill="FFFFFF"/>
            <w:tcMar>
              <w:top w:w="8" w:type="dxa"/>
              <w:left w:w="8" w:type="dxa"/>
              <w:bottom w:w="0" w:type="dxa"/>
              <w:right w:w="8" w:type="dxa"/>
            </w:tcMar>
            <w:vAlign w:val="center"/>
            <w:hideMark/>
          </w:tcPr>
          <w:p w14:paraId="6375345E" w14:textId="079DC576"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10.3</w:t>
            </w:r>
          </w:p>
        </w:tc>
        <w:tc>
          <w:tcPr>
            <w:tcW w:w="253" w:type="pct"/>
            <w:shd w:val="clear" w:color="auto" w:fill="FFFFFF"/>
            <w:tcMar>
              <w:top w:w="8" w:type="dxa"/>
              <w:left w:w="8" w:type="dxa"/>
              <w:bottom w:w="0" w:type="dxa"/>
              <w:right w:w="8" w:type="dxa"/>
            </w:tcMar>
            <w:vAlign w:val="center"/>
            <w:hideMark/>
          </w:tcPr>
          <w:p w14:paraId="2266DCB8" w14:textId="6853A4E3"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27.7</w:t>
            </w:r>
          </w:p>
        </w:tc>
        <w:tc>
          <w:tcPr>
            <w:tcW w:w="252" w:type="pct"/>
            <w:shd w:val="clear" w:color="auto" w:fill="FFFFFF"/>
            <w:tcMar>
              <w:top w:w="8" w:type="dxa"/>
              <w:left w:w="8" w:type="dxa"/>
              <w:bottom w:w="0" w:type="dxa"/>
              <w:right w:w="8" w:type="dxa"/>
            </w:tcMar>
            <w:vAlign w:val="center"/>
            <w:hideMark/>
          </w:tcPr>
          <w:p w14:paraId="5F2E437A" w14:textId="7AD7D232"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21.8</w:t>
            </w:r>
          </w:p>
        </w:tc>
        <w:tc>
          <w:tcPr>
            <w:tcW w:w="253" w:type="pct"/>
            <w:shd w:val="clear" w:color="auto" w:fill="FFFFFF"/>
            <w:tcMar>
              <w:top w:w="8" w:type="dxa"/>
              <w:left w:w="8" w:type="dxa"/>
              <w:bottom w:w="0" w:type="dxa"/>
              <w:right w:w="8" w:type="dxa"/>
            </w:tcMar>
            <w:vAlign w:val="center"/>
            <w:hideMark/>
          </w:tcPr>
          <w:p w14:paraId="0CDF87D9" w14:textId="739651B4"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27.8</w:t>
            </w:r>
          </w:p>
        </w:tc>
        <w:tc>
          <w:tcPr>
            <w:tcW w:w="253" w:type="pct"/>
            <w:shd w:val="clear" w:color="auto" w:fill="FFFFFF"/>
            <w:tcMar>
              <w:top w:w="8" w:type="dxa"/>
              <w:left w:w="8" w:type="dxa"/>
              <w:bottom w:w="0" w:type="dxa"/>
              <w:right w:w="8" w:type="dxa"/>
            </w:tcMar>
            <w:vAlign w:val="center"/>
            <w:hideMark/>
          </w:tcPr>
          <w:p w14:paraId="766B5237" w14:textId="0F919C7E"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18.3</w:t>
            </w:r>
          </w:p>
        </w:tc>
        <w:tc>
          <w:tcPr>
            <w:tcW w:w="252" w:type="pct"/>
            <w:shd w:val="clear" w:color="auto" w:fill="FFFFFF"/>
            <w:tcMar>
              <w:top w:w="8" w:type="dxa"/>
              <w:left w:w="8" w:type="dxa"/>
              <w:bottom w:w="0" w:type="dxa"/>
              <w:right w:w="8" w:type="dxa"/>
            </w:tcMar>
            <w:vAlign w:val="center"/>
            <w:hideMark/>
          </w:tcPr>
          <w:p w14:paraId="0E3E05A3" w14:textId="42C2AAB5"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11.0</w:t>
            </w:r>
          </w:p>
        </w:tc>
        <w:tc>
          <w:tcPr>
            <w:tcW w:w="252" w:type="pct"/>
            <w:shd w:val="clear" w:color="auto" w:fill="FFFFFF"/>
            <w:tcMar>
              <w:top w:w="8" w:type="dxa"/>
              <w:left w:w="8" w:type="dxa"/>
              <w:bottom w:w="0" w:type="dxa"/>
              <w:right w:w="8" w:type="dxa"/>
            </w:tcMar>
            <w:vAlign w:val="center"/>
            <w:hideMark/>
          </w:tcPr>
          <w:p w14:paraId="7C6B0937" w14:textId="5FC1EA59"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17.4</w:t>
            </w:r>
          </w:p>
        </w:tc>
        <w:tc>
          <w:tcPr>
            <w:tcW w:w="251" w:type="pct"/>
            <w:shd w:val="clear" w:color="auto" w:fill="FFFFFF"/>
            <w:tcMar>
              <w:top w:w="8" w:type="dxa"/>
              <w:left w:w="8" w:type="dxa"/>
              <w:bottom w:w="0" w:type="dxa"/>
              <w:right w:w="8" w:type="dxa"/>
            </w:tcMar>
            <w:vAlign w:val="center"/>
            <w:hideMark/>
          </w:tcPr>
          <w:p w14:paraId="314D7C5E" w14:textId="45E4B1B7" w:rsidR="00577106" w:rsidRPr="00FB7D26" w:rsidRDefault="00577106" w:rsidP="00577106">
            <w:pPr>
              <w:spacing w:after="0" w:line="240" w:lineRule="auto"/>
              <w:jc w:val="center"/>
              <w:textAlignment w:val="center"/>
              <w:rPr>
                <w:rFonts w:ascii="Times New Roman" w:eastAsia="Times New Roman" w:hAnsi="Times New Roman" w:cs="Times New Roman"/>
                <w:color w:val="auto"/>
                <w:sz w:val="16"/>
                <w:szCs w:val="16"/>
              </w:rPr>
            </w:pPr>
            <w:r w:rsidRPr="00FB7D26">
              <w:rPr>
                <w:rFonts w:ascii="Times New Roman" w:eastAsia="Times New Roman" w:hAnsi="Times New Roman" w:cs="Times New Roman"/>
                <w:color w:val="000000"/>
                <w:kern w:val="24"/>
                <w:sz w:val="16"/>
                <w:szCs w:val="16"/>
              </w:rPr>
              <w:t>12.4</w:t>
            </w:r>
          </w:p>
        </w:tc>
      </w:tr>
      <w:tr w:rsidR="00577106" w:rsidRPr="00FB7D26" w14:paraId="02CA0112" w14:textId="77777777" w:rsidTr="00EB7811">
        <w:trPr>
          <w:trHeight w:hRule="exact" w:val="227"/>
        </w:trPr>
        <w:tc>
          <w:tcPr>
            <w:tcW w:w="5000" w:type="pct"/>
            <w:gridSpan w:val="17"/>
            <w:tcBorders>
              <w:top w:val="single" w:sz="4" w:space="0" w:color="auto"/>
              <w:left w:val="nil"/>
              <w:bottom w:val="nil"/>
              <w:right w:val="nil"/>
            </w:tcBorders>
            <w:shd w:val="clear" w:color="auto" w:fill="FFFFFF"/>
            <w:tcMar>
              <w:top w:w="8" w:type="dxa"/>
              <w:left w:w="8" w:type="dxa"/>
              <w:bottom w:w="0" w:type="dxa"/>
              <w:right w:w="8" w:type="dxa"/>
            </w:tcMar>
            <w:vAlign w:val="center"/>
          </w:tcPr>
          <w:p w14:paraId="5D939BB9" w14:textId="77777777" w:rsidR="00577106" w:rsidRPr="00FB7D26" w:rsidRDefault="00577106" w:rsidP="00EB7811">
            <w:pPr>
              <w:spacing w:after="0" w:line="240" w:lineRule="auto"/>
              <w:textAlignment w:val="center"/>
              <w:rPr>
                <w:rFonts w:ascii="Times New Roman" w:eastAsia="Times New Roman" w:hAnsi="Times New Roman" w:cs="Times New Roman"/>
                <w:color w:val="000000"/>
                <w:kern w:val="24"/>
                <w:sz w:val="16"/>
                <w:szCs w:val="16"/>
              </w:rPr>
            </w:pPr>
            <w:r w:rsidRPr="00FB7D26">
              <w:rPr>
                <w:rFonts w:ascii="Times New Roman" w:eastAsia="Times New Roman" w:hAnsi="Times New Roman" w:cs="Times New Roman"/>
                <w:color w:val="000000"/>
                <w:kern w:val="24"/>
                <w:sz w:val="16"/>
                <w:szCs w:val="16"/>
              </w:rPr>
              <w:t>Source: WMS 2017, weighted, authors’ calculations</w:t>
            </w:r>
          </w:p>
        </w:tc>
      </w:tr>
    </w:tbl>
    <w:p w14:paraId="327F3567" w14:textId="77777777" w:rsidR="00577106" w:rsidRPr="00FB7D26" w:rsidRDefault="00577106" w:rsidP="00212EF5">
      <w:pPr>
        <w:spacing w:after="0" w:line="240" w:lineRule="auto"/>
        <w:rPr>
          <w:rFonts w:asciiTheme="minorHAnsi" w:hAnsiTheme="minorHAnsi" w:cstheme="minorHAnsi"/>
          <w:b/>
          <w:bCs/>
          <w:color w:val="C00000"/>
          <w:sz w:val="44"/>
          <w:szCs w:val="40"/>
        </w:rPr>
        <w:sectPr w:rsidR="00577106" w:rsidRPr="00FB7D26" w:rsidSect="00577106">
          <w:pgSz w:w="16839" w:h="11907" w:orient="landscape" w:code="9"/>
          <w:pgMar w:top="1582" w:right="1077" w:bottom="1582" w:left="1077" w:header="720" w:footer="720" w:gutter="0"/>
          <w:cols w:space="720"/>
          <w:titlePg/>
          <w:docGrid w:linePitch="360"/>
        </w:sectPr>
      </w:pPr>
    </w:p>
    <w:p w14:paraId="3C5AF22B" w14:textId="424C2AD7" w:rsidR="003653DA" w:rsidRPr="00FB7D26" w:rsidRDefault="003653DA" w:rsidP="003653DA">
      <w:pPr>
        <w:rPr>
          <w:rFonts w:ascii="DIN-Light" w:hAnsi="DIN-Light" w:cs="DIN-Light"/>
          <w:b/>
          <w:bCs/>
          <w:sz w:val="20"/>
          <w:szCs w:val="20"/>
          <w:lang w:eastAsia="en-GB"/>
        </w:rPr>
      </w:pPr>
      <w:r w:rsidRPr="00FB7D26">
        <w:rPr>
          <w:rFonts w:ascii="DIN-Light" w:hAnsi="DIN-Light" w:cs="DIN-Light"/>
          <w:b/>
          <w:bCs/>
          <w:noProof/>
          <w:sz w:val="20"/>
          <w:szCs w:val="20"/>
          <w:lang w:eastAsia="en-GB"/>
        </w:rPr>
        <mc:AlternateContent>
          <mc:Choice Requires="wps">
            <w:drawing>
              <wp:anchor distT="0" distB="0" distL="114300" distR="114300" simplePos="0" relativeHeight="251654143" behindDoc="0" locked="0" layoutInCell="1" allowOverlap="1" wp14:anchorId="43A46275" wp14:editId="47F9B2B3">
                <wp:simplePos x="0" y="0"/>
                <wp:positionH relativeFrom="page">
                  <wp:posOffset>7620</wp:posOffset>
                </wp:positionH>
                <wp:positionV relativeFrom="paragraph">
                  <wp:posOffset>-220980</wp:posOffset>
                </wp:positionV>
                <wp:extent cx="7551420" cy="9288780"/>
                <wp:effectExtent l="0" t="0" r="0" b="7620"/>
                <wp:wrapNone/>
                <wp:docPr id="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9288780"/>
                        </a:xfrm>
                        <a:prstGeom prst="rect">
                          <a:avLst/>
                        </a:prstGeom>
                        <a:solidFill>
                          <a:srgbClr val="C033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BE7F9" id="Rectangle 11" o:spid="_x0000_s1026" style="position:absolute;margin-left:.6pt;margin-top:-17.4pt;width:594.6pt;height:731.4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" fillcolor="#c03300" stroked="f">
                <w10:wrap anchorx="page"/>
              </v:rect>
            </w:pict>
          </mc:Fallback>
        </mc:AlternateContent>
      </w:r>
      <w:r w:rsidRPr="00FB7D26">
        <w:rPr>
          <w:rFonts w:ascii="DIN-Light" w:hAnsi="DIN-Light" w:cs="DIN-Light"/>
          <w:b/>
          <w:bCs/>
          <w:noProof/>
          <w:color w:val="222A35" w:themeColor="text2" w:themeShade="80"/>
          <w:sz w:val="20"/>
          <w:szCs w:val="20"/>
          <w:lang w:eastAsia="en-GB"/>
        </w:rPr>
        <mc:AlternateContent>
          <mc:Choice Requires="wps">
            <w:drawing>
              <wp:anchor distT="0" distB="0" distL="114300" distR="114300" simplePos="0" relativeHeight="251664384" behindDoc="0" locked="0" layoutInCell="1" allowOverlap="1" wp14:anchorId="53D169E6" wp14:editId="4C44B6F7">
                <wp:simplePos x="0" y="0"/>
                <wp:positionH relativeFrom="page">
                  <wp:posOffset>6350</wp:posOffset>
                </wp:positionH>
                <wp:positionV relativeFrom="paragraph">
                  <wp:posOffset>-961390</wp:posOffset>
                </wp:positionV>
                <wp:extent cx="7551420" cy="746760"/>
                <wp:effectExtent l="0" t="0" r="0" b="0"/>
                <wp:wrapNone/>
                <wp:docPr id="45" name="Rectangle 12"/>
                <wp:cNvGraphicFramePr/>
                <a:graphic xmlns:a="http://schemas.openxmlformats.org/drawingml/2006/main">
                  <a:graphicData uri="http://schemas.microsoft.com/office/word/2010/wordprocessingShape">
                    <wps:wsp>
                      <wps:cNvSpPr/>
                      <wps:spPr>
                        <a:xfrm>
                          <a:off x="0" y="0"/>
                          <a:ext cx="7551420" cy="746760"/>
                        </a:xfrm>
                        <a:prstGeom prst="rect">
                          <a:avLst/>
                        </a:prstGeom>
                        <a:solidFill>
                          <a:srgbClr val="7422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9F8EA" id="Rectangle 12" o:spid="_x0000_s1026" style="position:absolute;margin-left:.5pt;margin-top:-75.7pt;width:594.6pt;height:58.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" fillcolor="#742217" stroked="f" strokeweight="1pt">
                <w10:wrap anchorx="page"/>
              </v:rect>
            </w:pict>
          </mc:Fallback>
        </mc:AlternateContent>
      </w:r>
    </w:p>
    <w:p w14:paraId="08093756" w14:textId="72A62FAD" w:rsidR="003653DA" w:rsidRPr="00FB7D26" w:rsidRDefault="003653DA" w:rsidP="003653DA">
      <w:pPr>
        <w:rPr>
          <w:rFonts w:ascii="DIN-Light" w:hAnsi="DIN-Light" w:cs="DIN-Light"/>
          <w:b/>
          <w:bCs/>
          <w:sz w:val="20"/>
          <w:szCs w:val="20"/>
          <w:lang w:eastAsia="en-GB"/>
        </w:rPr>
      </w:pPr>
      <w:r w:rsidRPr="00FB7D26">
        <w:rPr>
          <w:noProof/>
        </w:rPr>
        <mc:AlternateContent>
          <mc:Choice Requires="wps">
            <w:drawing>
              <wp:anchor distT="0" distB="0" distL="114300" distR="114300" simplePos="0" relativeHeight="251666432" behindDoc="0" locked="0" layoutInCell="1" allowOverlap="1" wp14:anchorId="0CCFFC84" wp14:editId="2217148B">
                <wp:simplePos x="0" y="0"/>
                <wp:positionH relativeFrom="margin">
                  <wp:posOffset>-945</wp:posOffset>
                </wp:positionH>
                <wp:positionV relativeFrom="paragraph">
                  <wp:posOffset>18149</wp:posOffset>
                </wp:positionV>
                <wp:extent cx="5975350" cy="1380490"/>
                <wp:effectExtent l="0" t="0" r="0" b="0"/>
                <wp:wrapNone/>
                <wp:docPr id="33" name="TextBox 7"/>
                <wp:cNvGraphicFramePr/>
                <a:graphic xmlns:a="http://schemas.openxmlformats.org/drawingml/2006/main">
                  <a:graphicData uri="http://schemas.microsoft.com/office/word/2010/wordprocessingShape">
                    <wps:wsp>
                      <wps:cNvSpPr txBox="1"/>
                      <wps:spPr>
                        <a:xfrm>
                          <a:off x="0" y="0"/>
                          <a:ext cx="5975350" cy="1380490"/>
                        </a:xfrm>
                        <a:prstGeom prst="rect">
                          <a:avLst/>
                        </a:prstGeom>
                        <a:noFill/>
                      </wps:spPr>
                      <wps:txbx>
                        <w:txbxContent>
                          <w:p w14:paraId="255B149A" w14:textId="77777777" w:rsidR="00E32D4F" w:rsidRPr="00C90DDE" w:rsidRDefault="00E32D4F" w:rsidP="003653DA">
                            <w:pPr>
                              <w:jc w:val="center"/>
                              <w:textAlignment w:val="baseline"/>
                              <w:rPr>
                                <w:rFonts w:cstheme="minorBidi"/>
                                <w:b/>
                                <w:bCs/>
                                <w:color w:val="FFFFFF"/>
                                <w:kern w:val="24"/>
                                <w:sz w:val="40"/>
                                <w:szCs w:val="36"/>
                              </w:rPr>
                            </w:pPr>
                            <w:r w:rsidRPr="00C90DDE">
                              <w:rPr>
                                <w:rFonts w:cstheme="minorBidi"/>
                                <w:b/>
                                <w:bCs/>
                                <w:color w:val="FFFFFF"/>
                                <w:kern w:val="24"/>
                                <w:sz w:val="40"/>
                                <w:szCs w:val="36"/>
                              </w:rPr>
                              <w:t xml:space="preserve">Development Analytics </w:t>
                            </w:r>
                          </w:p>
                          <w:p w14:paraId="3232183C" w14:textId="77777777" w:rsidR="00E32D4F" w:rsidRDefault="00E32D4F" w:rsidP="003653DA">
                            <w:pPr>
                              <w:jc w:val="center"/>
                              <w:textAlignment w:val="baseline"/>
                              <w:rPr>
                                <w:rFonts w:cstheme="minorBidi"/>
                                <w:color w:val="FFFFFF"/>
                                <w:kern w:val="24"/>
                                <w:sz w:val="28"/>
                              </w:rPr>
                            </w:pPr>
                          </w:p>
                          <w:p w14:paraId="46D889CB"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9 </w:t>
                            </w:r>
                            <w:proofErr w:type="spellStart"/>
                            <w:r w:rsidRPr="003653DA">
                              <w:rPr>
                                <w:rFonts w:ascii="Times New Roman" w:eastAsia="Times New Roman" w:hAnsi="Times New Roman" w:cstheme="minorBidi"/>
                                <w:color w:val="FFFFFF"/>
                                <w:kern w:val="24"/>
                                <w:sz w:val="28"/>
                                <w:szCs w:val="24"/>
                                <w:lang w:val="tr-TR" w:eastAsia="tr-TR"/>
                              </w:rPr>
                              <w:t>Marlborough</w:t>
                            </w:r>
                            <w:proofErr w:type="spellEnd"/>
                            <w:r w:rsidRPr="003653DA">
                              <w:rPr>
                                <w:rFonts w:ascii="Times New Roman" w:eastAsia="Times New Roman" w:hAnsi="Times New Roman" w:cstheme="minorBidi"/>
                                <w:color w:val="FFFFFF"/>
                                <w:kern w:val="24"/>
                                <w:sz w:val="28"/>
                                <w:szCs w:val="24"/>
                                <w:lang w:val="tr-TR" w:eastAsia="tr-TR"/>
                              </w:rPr>
                              <w:t xml:space="preserve"> Court Oxford</w:t>
                            </w:r>
                          </w:p>
                          <w:p w14:paraId="7C2AFBF9"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OX2 0QT United </w:t>
                            </w:r>
                            <w:proofErr w:type="spellStart"/>
                            <w:r w:rsidRPr="003653DA">
                              <w:rPr>
                                <w:rFonts w:ascii="Times New Roman" w:eastAsia="Times New Roman" w:hAnsi="Times New Roman" w:cstheme="minorBidi"/>
                                <w:color w:val="FFFFFF"/>
                                <w:kern w:val="24"/>
                                <w:sz w:val="28"/>
                                <w:szCs w:val="24"/>
                                <w:lang w:val="tr-TR" w:eastAsia="tr-TR"/>
                              </w:rPr>
                              <w:t>Kingdom</w:t>
                            </w:r>
                            <w:proofErr w:type="spellEnd"/>
                          </w:p>
                          <w:p w14:paraId="18116763"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+44 7857006512</w:t>
                            </w:r>
                          </w:p>
                          <w:p w14:paraId="6EB7F20A"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p>
                          <w:p w14:paraId="21CD68DD"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31 Emirgan Mektebi Sokak Emirgan </w:t>
                            </w:r>
                          </w:p>
                          <w:p w14:paraId="603CAA3E"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Istanbul Turkey</w:t>
                            </w:r>
                          </w:p>
                          <w:p w14:paraId="125C0310"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+90 212 277 8641</w:t>
                            </w:r>
                          </w:p>
                          <w:p w14:paraId="6EEE3DEC"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p>
                          <w:p w14:paraId="44CA8104" w14:textId="77777777" w:rsidR="00E32D4F" w:rsidRPr="001715A5" w:rsidRDefault="00E32D4F" w:rsidP="003653DA">
                            <w:pPr>
                              <w:spacing w:after="0" w:line="240" w:lineRule="auto"/>
                              <w:jc w:val="center"/>
                              <w:textAlignment w:val="baseline"/>
                              <w:rPr>
                                <w:szCs w:val="20"/>
                              </w:rPr>
                            </w:pPr>
                            <w:r w:rsidRPr="003653DA">
                              <w:rPr>
                                <w:rFonts w:ascii="Times New Roman" w:eastAsia="Times New Roman" w:hAnsi="Times New Roman" w:cstheme="minorBidi"/>
                                <w:color w:val="FFFFFF"/>
                                <w:kern w:val="24"/>
                                <w:sz w:val="28"/>
                                <w:szCs w:val="24"/>
                                <w:lang w:val="tr-TR" w:eastAsia="tr-TR"/>
                              </w:rPr>
                              <w:t>research@developmentanalytics.org</w:t>
                            </w:r>
                          </w:p>
                          <w:p w14:paraId="27C46114" w14:textId="77777777" w:rsidR="00E32D4F" w:rsidRPr="001715A5" w:rsidRDefault="00E32D4F" w:rsidP="003653DA">
                            <w:pPr>
                              <w:jc w:val="center"/>
                              <w:textAlignment w:val="baseline"/>
                              <w:rPr>
                                <w:szCs w:val="20"/>
                              </w:rPr>
                            </w:pPr>
                          </w:p>
                        </w:txbxContent>
                      </wps:txbx>
                      <wps:bodyPr wrap="square" rtlCol="0">
                        <a:spAutoFit/>
                      </wps:bodyPr>
                    </wps:wsp>
                  </a:graphicData>
                </a:graphic>
                <wp14:sizeRelH relativeFrom="margin">
                  <wp14:pctWidth>0</wp14:pctWidth>
                </wp14:sizeRelH>
              </wp:anchor>
            </w:drawing>
          </mc:Choice>
          <mc:Fallback>
            <w:pict>
              <v:shape w14:anchorId="0CCFFC84" id="TextBox 7" o:spid="_x0000_s1030" type="#_x0000_t202" style="position:absolute;margin-left:-.05pt;margin-top:1.45pt;width:470.5pt;height:108.7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" filled="f" stroked="f">
                <v:textbox style="mso-fit-shape-to-text:t">
                  <w:txbxContent>
                    <w:p w14:paraId="255B149A" w14:textId="77777777" w:rsidR="00E32D4F" w:rsidRPr="00C90DDE" w:rsidRDefault="00E32D4F" w:rsidP="003653DA">
                      <w:pPr>
                        <w:jc w:val="center"/>
                        <w:textAlignment w:val="baseline"/>
                        <w:rPr>
                          <w:rFonts w:cstheme="minorBidi"/>
                          <w:b/>
                          <w:bCs/>
                          <w:color w:val="FFFFFF"/>
                          <w:kern w:val="24"/>
                          <w:sz w:val="40"/>
                          <w:szCs w:val="36"/>
                        </w:rPr>
                      </w:pPr>
                      <w:r w:rsidRPr="00C90DDE">
                        <w:rPr>
                          <w:rFonts w:cstheme="minorBidi"/>
                          <w:b/>
                          <w:bCs/>
                          <w:color w:val="FFFFFF"/>
                          <w:kern w:val="24"/>
                          <w:sz w:val="40"/>
                          <w:szCs w:val="36"/>
                        </w:rPr>
                        <w:t xml:space="preserve">Development Analytics </w:t>
                      </w:r>
                    </w:p>
                    <w:p w14:paraId="3232183C" w14:textId="77777777" w:rsidR="00E32D4F" w:rsidRDefault="00E32D4F" w:rsidP="003653DA">
                      <w:pPr>
                        <w:jc w:val="center"/>
                        <w:textAlignment w:val="baseline"/>
                        <w:rPr>
                          <w:rFonts w:cstheme="minorBidi"/>
                          <w:color w:val="FFFFFF"/>
                          <w:kern w:val="24"/>
                          <w:sz w:val="28"/>
                        </w:rPr>
                      </w:pPr>
                    </w:p>
                    <w:p w14:paraId="46D889CB"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9 </w:t>
                      </w:r>
                      <w:proofErr w:type="spellStart"/>
                      <w:r w:rsidRPr="003653DA">
                        <w:rPr>
                          <w:rFonts w:ascii="Times New Roman" w:eastAsia="Times New Roman" w:hAnsi="Times New Roman" w:cstheme="minorBidi"/>
                          <w:color w:val="FFFFFF"/>
                          <w:kern w:val="24"/>
                          <w:sz w:val="28"/>
                          <w:szCs w:val="24"/>
                          <w:lang w:val="tr-TR" w:eastAsia="tr-TR"/>
                        </w:rPr>
                        <w:t>Marlborough</w:t>
                      </w:r>
                      <w:proofErr w:type="spellEnd"/>
                      <w:r w:rsidRPr="003653DA">
                        <w:rPr>
                          <w:rFonts w:ascii="Times New Roman" w:eastAsia="Times New Roman" w:hAnsi="Times New Roman" w:cstheme="minorBidi"/>
                          <w:color w:val="FFFFFF"/>
                          <w:kern w:val="24"/>
                          <w:sz w:val="28"/>
                          <w:szCs w:val="24"/>
                          <w:lang w:val="tr-TR" w:eastAsia="tr-TR"/>
                        </w:rPr>
                        <w:t xml:space="preserve"> Court Oxford</w:t>
                      </w:r>
                    </w:p>
                    <w:p w14:paraId="7C2AFBF9"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OX2 0QT United </w:t>
                      </w:r>
                      <w:proofErr w:type="spellStart"/>
                      <w:r w:rsidRPr="003653DA">
                        <w:rPr>
                          <w:rFonts w:ascii="Times New Roman" w:eastAsia="Times New Roman" w:hAnsi="Times New Roman" w:cstheme="minorBidi"/>
                          <w:color w:val="FFFFFF"/>
                          <w:kern w:val="24"/>
                          <w:sz w:val="28"/>
                          <w:szCs w:val="24"/>
                          <w:lang w:val="tr-TR" w:eastAsia="tr-TR"/>
                        </w:rPr>
                        <w:t>Kingdom</w:t>
                      </w:r>
                      <w:proofErr w:type="spellEnd"/>
                    </w:p>
                    <w:p w14:paraId="18116763"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+44 7857006512</w:t>
                      </w:r>
                    </w:p>
                    <w:p w14:paraId="6EB7F20A"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p>
                    <w:p w14:paraId="21CD68DD"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 xml:space="preserve">31 Emirgan Mektebi Sokak Emirgan </w:t>
                      </w:r>
                    </w:p>
                    <w:p w14:paraId="603CAA3E"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Istanbul Turkey</w:t>
                      </w:r>
                    </w:p>
                    <w:p w14:paraId="125C0310"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r w:rsidRPr="003653DA">
                        <w:rPr>
                          <w:rFonts w:ascii="Times New Roman" w:eastAsia="Times New Roman" w:hAnsi="Times New Roman" w:cstheme="minorBidi"/>
                          <w:color w:val="FFFFFF"/>
                          <w:kern w:val="24"/>
                          <w:sz w:val="28"/>
                          <w:szCs w:val="24"/>
                          <w:lang w:val="tr-TR" w:eastAsia="tr-TR"/>
                        </w:rPr>
                        <w:t>+90 212 277 8641</w:t>
                      </w:r>
                    </w:p>
                    <w:p w14:paraId="6EEE3DEC" w14:textId="77777777" w:rsidR="00E32D4F" w:rsidRPr="003653DA" w:rsidRDefault="00E32D4F" w:rsidP="003653DA">
                      <w:pPr>
                        <w:spacing w:after="0" w:line="240" w:lineRule="auto"/>
                        <w:jc w:val="center"/>
                        <w:textAlignment w:val="baseline"/>
                        <w:rPr>
                          <w:rFonts w:ascii="Times New Roman" w:eastAsia="Times New Roman" w:hAnsi="Times New Roman" w:cstheme="minorBidi"/>
                          <w:color w:val="FFFFFF"/>
                          <w:kern w:val="24"/>
                          <w:sz w:val="28"/>
                          <w:szCs w:val="24"/>
                          <w:lang w:val="tr-TR" w:eastAsia="tr-TR"/>
                        </w:rPr>
                      </w:pPr>
                    </w:p>
                    <w:p w14:paraId="44CA8104" w14:textId="77777777" w:rsidR="00E32D4F" w:rsidRPr="001715A5" w:rsidRDefault="00E32D4F" w:rsidP="003653DA">
                      <w:pPr>
                        <w:spacing w:after="0" w:line="240" w:lineRule="auto"/>
                        <w:jc w:val="center"/>
                        <w:textAlignment w:val="baseline"/>
                        <w:rPr>
                          <w:szCs w:val="20"/>
                        </w:rPr>
                      </w:pPr>
                      <w:r w:rsidRPr="003653DA">
                        <w:rPr>
                          <w:rFonts w:ascii="Times New Roman" w:eastAsia="Times New Roman" w:hAnsi="Times New Roman" w:cstheme="minorBidi"/>
                          <w:color w:val="FFFFFF"/>
                          <w:kern w:val="24"/>
                          <w:sz w:val="28"/>
                          <w:szCs w:val="24"/>
                          <w:lang w:val="tr-TR" w:eastAsia="tr-TR"/>
                        </w:rPr>
                        <w:t>research@developmentanalytics.org</w:t>
                      </w:r>
                    </w:p>
                    <w:p w14:paraId="27C46114" w14:textId="77777777" w:rsidR="00E32D4F" w:rsidRPr="001715A5" w:rsidRDefault="00E32D4F" w:rsidP="003653DA">
                      <w:pPr>
                        <w:jc w:val="center"/>
                        <w:textAlignment w:val="baseline"/>
                        <w:rPr>
                          <w:szCs w:val="20"/>
                        </w:rPr>
                      </w:pPr>
                    </w:p>
                  </w:txbxContent>
                </v:textbox>
                <w10:wrap anchorx="margin"/>
              </v:shape>
            </w:pict>
          </mc:Fallback>
        </mc:AlternateContent>
      </w:r>
    </w:p>
    <w:p w14:paraId="649C9E4E" w14:textId="655D2B1F" w:rsidR="003653DA" w:rsidRPr="00FB7D26" w:rsidRDefault="003653DA" w:rsidP="003653DA">
      <w:pPr>
        <w:rPr>
          <w:rFonts w:ascii="DIN-Light" w:hAnsi="DIN-Light" w:cs="DIN-Light"/>
          <w:b/>
          <w:bCs/>
          <w:sz w:val="20"/>
          <w:szCs w:val="20"/>
          <w:lang w:eastAsia="en-GB"/>
        </w:rPr>
      </w:pPr>
    </w:p>
    <w:p w14:paraId="6771FBC9" w14:textId="05062BE0" w:rsidR="003653DA" w:rsidRPr="00FB7D26" w:rsidRDefault="003653DA" w:rsidP="003653DA">
      <w:pPr>
        <w:rPr>
          <w:rFonts w:ascii="DIN-Light" w:hAnsi="DIN-Light" w:cs="DIN-Light"/>
          <w:b/>
          <w:bCs/>
          <w:sz w:val="20"/>
          <w:szCs w:val="20"/>
          <w:lang w:eastAsia="en-GB"/>
        </w:rPr>
      </w:pPr>
    </w:p>
    <w:p w14:paraId="1AD54BFA" w14:textId="5126A70D" w:rsidR="003653DA" w:rsidRPr="00FB7D26" w:rsidRDefault="003653DA" w:rsidP="003653DA">
      <w:pPr>
        <w:rPr>
          <w:rFonts w:ascii="DIN-Light" w:hAnsi="DIN-Light" w:cs="DIN-Light"/>
          <w:b/>
          <w:bCs/>
          <w:sz w:val="20"/>
          <w:szCs w:val="20"/>
          <w:lang w:eastAsia="en-GB"/>
        </w:rPr>
      </w:pPr>
    </w:p>
    <w:p w14:paraId="03D07643" w14:textId="08201EA1" w:rsidR="003653DA" w:rsidRPr="00FB7D26" w:rsidRDefault="003653DA" w:rsidP="003653DA">
      <w:pPr>
        <w:rPr>
          <w:rFonts w:ascii="DIN-Light" w:hAnsi="DIN-Light" w:cs="DIN-Light"/>
          <w:b/>
          <w:bCs/>
          <w:sz w:val="20"/>
          <w:szCs w:val="20"/>
          <w:lang w:eastAsia="en-GB"/>
        </w:rPr>
      </w:pPr>
    </w:p>
    <w:p w14:paraId="6F55A3E8" w14:textId="7575DE06" w:rsidR="003653DA" w:rsidRPr="00FB7D26" w:rsidRDefault="003653DA" w:rsidP="003653DA">
      <w:pPr>
        <w:rPr>
          <w:rFonts w:ascii="DIN-Light" w:hAnsi="DIN-Light" w:cs="DIN-Light"/>
          <w:b/>
          <w:bCs/>
          <w:sz w:val="20"/>
          <w:szCs w:val="20"/>
          <w:lang w:eastAsia="en-GB"/>
        </w:rPr>
      </w:pPr>
    </w:p>
    <w:p w14:paraId="437DE4A1" w14:textId="77777777" w:rsidR="003653DA" w:rsidRPr="00FB7D26" w:rsidRDefault="003653DA" w:rsidP="003653DA">
      <w:pPr>
        <w:rPr>
          <w:rFonts w:ascii="DIN-Light" w:hAnsi="DIN-Light" w:cs="DIN-Light"/>
          <w:b/>
          <w:bCs/>
          <w:sz w:val="20"/>
          <w:szCs w:val="20"/>
          <w:lang w:eastAsia="en-GB"/>
        </w:rPr>
      </w:pPr>
    </w:p>
    <w:p w14:paraId="4FB8DD50" w14:textId="77777777" w:rsidR="003653DA" w:rsidRPr="00FB7D26" w:rsidRDefault="003653DA" w:rsidP="003653DA">
      <w:pPr>
        <w:rPr>
          <w:rFonts w:ascii="DIN-Light" w:hAnsi="DIN-Light" w:cs="DIN-Light"/>
          <w:b/>
          <w:bCs/>
          <w:sz w:val="20"/>
          <w:szCs w:val="20"/>
          <w:lang w:eastAsia="en-GB"/>
        </w:rPr>
      </w:pPr>
    </w:p>
    <w:p w14:paraId="020F2454" w14:textId="77777777" w:rsidR="003653DA" w:rsidRPr="00FB7D26" w:rsidRDefault="003653DA" w:rsidP="003653DA">
      <w:pPr>
        <w:rPr>
          <w:rFonts w:ascii="DIN-Light" w:hAnsi="DIN-Light" w:cs="DIN-Light"/>
          <w:b/>
          <w:bCs/>
          <w:sz w:val="20"/>
          <w:szCs w:val="20"/>
          <w:lang w:eastAsia="en-GB"/>
        </w:rPr>
      </w:pPr>
    </w:p>
    <w:p w14:paraId="19F14AF6" w14:textId="77777777" w:rsidR="003653DA" w:rsidRPr="00FB7D26" w:rsidRDefault="003653DA" w:rsidP="003653DA">
      <w:pPr>
        <w:rPr>
          <w:rFonts w:ascii="DIN-Light" w:hAnsi="DIN-Light" w:cs="DIN-Light"/>
          <w:b/>
          <w:bCs/>
          <w:sz w:val="20"/>
          <w:szCs w:val="20"/>
          <w:lang w:eastAsia="en-GB"/>
        </w:rPr>
      </w:pPr>
    </w:p>
    <w:p w14:paraId="58D58BCC" w14:textId="77777777" w:rsidR="003653DA" w:rsidRPr="00FB7D26" w:rsidRDefault="003653DA" w:rsidP="003653DA">
      <w:pPr>
        <w:rPr>
          <w:rFonts w:ascii="DIN-Light" w:hAnsi="DIN-Light" w:cs="DIN-Light"/>
          <w:b/>
          <w:bCs/>
          <w:sz w:val="20"/>
          <w:szCs w:val="20"/>
          <w:lang w:eastAsia="en-GB"/>
        </w:rPr>
      </w:pPr>
    </w:p>
    <w:p w14:paraId="1360E615" w14:textId="17AFDD8F" w:rsidR="003653DA" w:rsidRPr="00FB7D26" w:rsidRDefault="003653DA" w:rsidP="003653DA">
      <w:pPr>
        <w:rPr>
          <w:rFonts w:ascii="DIN-Light" w:hAnsi="DIN-Light" w:cs="DIN-Light"/>
          <w:b/>
          <w:bCs/>
          <w:sz w:val="20"/>
          <w:szCs w:val="20"/>
          <w:lang w:eastAsia="en-GB"/>
        </w:rPr>
      </w:pPr>
      <w:r w:rsidRPr="00FB7D26">
        <w:rPr>
          <w:rFonts w:ascii="DIN-Light" w:hAnsi="DIN-Light" w:cs="DIN-Light"/>
          <w:b/>
          <w:bCs/>
          <w:noProof/>
          <w:sz w:val="20"/>
          <w:szCs w:val="20"/>
          <w:lang w:eastAsia="en-GB"/>
        </w:rPr>
        <mc:AlternateContent>
          <mc:Choice Requires="wps">
            <w:drawing>
              <wp:anchor distT="0" distB="0" distL="114300" distR="114300" simplePos="0" relativeHeight="251667456" behindDoc="0" locked="0" layoutInCell="1" allowOverlap="1" wp14:anchorId="6A7BE200" wp14:editId="522D90DC">
                <wp:simplePos x="0" y="0"/>
                <wp:positionH relativeFrom="column">
                  <wp:posOffset>2105025</wp:posOffset>
                </wp:positionH>
                <wp:positionV relativeFrom="paragraph">
                  <wp:posOffset>237490</wp:posOffset>
                </wp:positionV>
                <wp:extent cx="3048000" cy="3479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048000" cy="347980"/>
                        </a:xfrm>
                        <a:prstGeom prst="rect">
                          <a:avLst/>
                        </a:prstGeom>
                        <a:noFill/>
                        <a:ln w="6350">
                          <a:noFill/>
                        </a:ln>
                      </wps:spPr>
                      <wps:txbx>
                        <w:txbxContent>
                          <w:p w14:paraId="33CD01F3" w14:textId="77777777" w:rsidR="00E32D4F" w:rsidRPr="001715A5" w:rsidRDefault="00E32D4F" w:rsidP="003653DA">
                            <w:pPr>
                              <w:rPr>
                                <w:rFonts w:cstheme="minorBidi"/>
                                <w:color w:val="FFFFFF"/>
                                <w:kern w:val="24"/>
                                <w:sz w:val="28"/>
                              </w:rPr>
                            </w:pPr>
                            <w:r w:rsidRPr="001715A5">
                              <w:rPr>
                                <w:rFonts w:cstheme="minorBidi"/>
                                <w:color w:val="FFFFFF"/>
                                <w:kern w:val="24"/>
                                <w:sz w:val="28"/>
                              </w:rPr>
                              <w:t>@Dev_Analytics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E200" id="Text Box 23" o:spid="_x0000_s1031" type="#_x0000_t202" style="position:absolute;margin-left:165.75pt;margin-top:18.7pt;width:240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" filled="f" stroked="f" strokeweight=".5pt">
                <v:textbox>
                  <w:txbxContent>
                    <w:p w14:paraId="33CD01F3" w14:textId="77777777" w:rsidR="00E32D4F" w:rsidRPr="001715A5" w:rsidRDefault="00E32D4F" w:rsidP="003653DA">
                      <w:pPr>
                        <w:rPr>
                          <w:rFonts w:cstheme="minorBidi"/>
                          <w:color w:val="FFFFFF"/>
                          <w:kern w:val="24"/>
                          <w:sz w:val="28"/>
                        </w:rPr>
                      </w:pPr>
                      <w:r w:rsidRPr="001715A5">
                        <w:rPr>
                          <w:rFonts w:cstheme="minorBidi"/>
                          <w:color w:val="FFFFFF"/>
                          <w:kern w:val="24"/>
                          <w:sz w:val="28"/>
                        </w:rPr>
                        <w:t>@Dev_Analytics</w:t>
                      </w:r>
                    </w:p>
                  </w:txbxContent>
                </v:textbox>
              </v:shape>
            </w:pict>
          </mc:Fallback>
        </mc:AlternateContent>
      </w:r>
      <w:r w:rsidRPr="00FB7D26">
        <w:rPr>
          <w:rFonts w:ascii="DIN-Light" w:hAnsi="DIN-Light" w:cs="DIN-Light"/>
          <w:b/>
          <w:bCs/>
          <w:noProof/>
          <w:sz w:val="20"/>
          <w:szCs w:val="20"/>
          <w:lang w:eastAsia="en-GB"/>
        </w:rPr>
        <w:drawing>
          <wp:anchor distT="0" distB="0" distL="114300" distR="114300" simplePos="0" relativeHeight="251668480" behindDoc="0" locked="0" layoutInCell="1" allowOverlap="1" wp14:anchorId="0743243D" wp14:editId="0FABF047">
            <wp:simplePos x="0" y="0"/>
            <wp:positionH relativeFrom="column">
              <wp:posOffset>1722120</wp:posOffset>
            </wp:positionH>
            <wp:positionV relativeFrom="paragraph">
              <wp:posOffset>205740</wp:posOffset>
            </wp:positionV>
            <wp:extent cx="431800" cy="431800"/>
            <wp:effectExtent l="0" t="0" r="6350" b="635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anchor>
        </w:drawing>
      </w:r>
      <w:r w:rsidRPr="00FB7D26">
        <w:rPr>
          <w:rFonts w:ascii="DIN-Light" w:hAnsi="DIN-Light" w:cs="DIN-Light"/>
          <w:b/>
          <w:bCs/>
          <w:noProof/>
          <w:sz w:val="20"/>
          <w:szCs w:val="20"/>
          <w:lang w:eastAsia="en-GB"/>
        </w:rPr>
        <w:drawing>
          <wp:anchor distT="0" distB="0" distL="114300" distR="114300" simplePos="0" relativeHeight="251669504" behindDoc="0" locked="0" layoutInCell="1" allowOverlap="1" wp14:anchorId="4ECE5A78" wp14:editId="35015879">
            <wp:simplePos x="0" y="0"/>
            <wp:positionH relativeFrom="column">
              <wp:posOffset>1762125</wp:posOffset>
            </wp:positionH>
            <wp:positionV relativeFrom="paragraph">
              <wp:posOffset>748030</wp:posOffset>
            </wp:positionV>
            <wp:extent cx="339090" cy="339090"/>
            <wp:effectExtent l="0" t="0" r="3810" b="381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9090" cy="339090"/>
                    </a:xfrm>
                    <a:prstGeom prst="rect">
                      <a:avLst/>
                    </a:prstGeom>
                  </pic:spPr>
                </pic:pic>
              </a:graphicData>
            </a:graphic>
          </wp:anchor>
        </w:drawing>
      </w:r>
      <w:r w:rsidRPr="00FB7D26">
        <w:rPr>
          <w:rFonts w:ascii="DIN-Light" w:hAnsi="DIN-Light" w:cs="DIN-Light"/>
          <w:b/>
          <w:bCs/>
          <w:noProof/>
          <w:sz w:val="20"/>
          <w:szCs w:val="20"/>
          <w:lang w:eastAsia="en-GB"/>
        </w:rPr>
        <w:drawing>
          <wp:anchor distT="0" distB="0" distL="114300" distR="114300" simplePos="0" relativeHeight="251670528" behindDoc="0" locked="0" layoutInCell="1" allowOverlap="1" wp14:anchorId="65D5F0F8" wp14:editId="3ED964EB">
            <wp:simplePos x="0" y="0"/>
            <wp:positionH relativeFrom="column">
              <wp:posOffset>1762125</wp:posOffset>
            </wp:positionH>
            <wp:positionV relativeFrom="paragraph">
              <wp:posOffset>1214755</wp:posOffset>
            </wp:positionV>
            <wp:extent cx="339090" cy="339090"/>
            <wp:effectExtent l="0" t="0" r="3810" b="3810"/>
            <wp:wrapNone/>
            <wp:docPr id="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9090" cy="339090"/>
                    </a:xfrm>
                    <a:prstGeom prst="rect">
                      <a:avLst/>
                    </a:prstGeom>
                  </pic:spPr>
                </pic:pic>
              </a:graphicData>
            </a:graphic>
          </wp:anchor>
        </w:drawing>
      </w:r>
      <w:r w:rsidRPr="00FB7D26">
        <w:rPr>
          <w:rFonts w:ascii="DIN-Light" w:hAnsi="DIN-Light" w:cs="DIN-Light"/>
          <w:b/>
          <w:bCs/>
          <w:noProof/>
          <w:sz w:val="20"/>
          <w:szCs w:val="20"/>
          <w:lang w:eastAsia="en-GB"/>
        </w:rPr>
        <mc:AlternateContent>
          <mc:Choice Requires="wps">
            <w:drawing>
              <wp:anchor distT="0" distB="0" distL="114300" distR="114300" simplePos="0" relativeHeight="251671552" behindDoc="0" locked="0" layoutInCell="1" allowOverlap="1" wp14:anchorId="65410C95" wp14:editId="2E66F533">
                <wp:simplePos x="0" y="0"/>
                <wp:positionH relativeFrom="column">
                  <wp:posOffset>2093595</wp:posOffset>
                </wp:positionH>
                <wp:positionV relativeFrom="paragraph">
                  <wp:posOffset>739140</wp:posOffset>
                </wp:positionV>
                <wp:extent cx="3048000" cy="34798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048000" cy="347980"/>
                        </a:xfrm>
                        <a:prstGeom prst="rect">
                          <a:avLst/>
                        </a:prstGeom>
                        <a:noFill/>
                        <a:ln w="6350">
                          <a:noFill/>
                        </a:ln>
                      </wps:spPr>
                      <wps:txbx>
                        <w:txbxContent>
                          <w:p w14:paraId="5AD09E45" w14:textId="77777777" w:rsidR="00E32D4F" w:rsidRPr="001715A5" w:rsidRDefault="00E32D4F" w:rsidP="003653DA">
                            <w:pPr>
                              <w:rPr>
                                <w:rFonts w:cstheme="minorBidi"/>
                                <w:color w:val="FFFFFF"/>
                                <w:kern w:val="24"/>
                                <w:sz w:val="28"/>
                              </w:rPr>
                            </w:pPr>
                            <w:r w:rsidRPr="001715A5">
                              <w:rPr>
                                <w:rFonts w:cstheme="minorBidi"/>
                                <w:color w:val="FFFFFF"/>
                                <w:kern w:val="24"/>
                                <w:sz w:val="28"/>
                              </w:rPr>
                              <w:t>@DevelopmentAnalytics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10C95" id="Text Box 47" o:spid="_x0000_s1032" type="#_x0000_t202" style="position:absolute;margin-left:164.85pt;margin-top:58.2pt;width:240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" filled="f" stroked="f" strokeweight=".5pt">
                <v:textbox>
                  <w:txbxContent>
                    <w:p w14:paraId="5AD09E45" w14:textId="77777777" w:rsidR="00E32D4F" w:rsidRPr="001715A5" w:rsidRDefault="00E32D4F" w:rsidP="003653DA">
                      <w:pPr>
                        <w:rPr>
                          <w:rFonts w:cstheme="minorBidi"/>
                          <w:color w:val="FFFFFF"/>
                          <w:kern w:val="24"/>
                          <w:sz w:val="28"/>
                        </w:rPr>
                      </w:pPr>
                      <w:r w:rsidRPr="001715A5">
                        <w:rPr>
                          <w:rFonts w:cstheme="minorBidi"/>
                          <w:color w:val="FFFFFF"/>
                          <w:kern w:val="24"/>
                          <w:sz w:val="28"/>
                        </w:rPr>
                        <w:t>@DevelopmentAnalytics</w:t>
                      </w:r>
                    </w:p>
                  </w:txbxContent>
                </v:textbox>
              </v:shape>
            </w:pict>
          </mc:Fallback>
        </mc:AlternateContent>
      </w:r>
      <w:r w:rsidRPr="00FB7D26">
        <w:rPr>
          <w:rFonts w:ascii="DIN-Light" w:hAnsi="DIN-Light" w:cs="DIN-Light"/>
          <w:b/>
          <w:bCs/>
          <w:noProof/>
          <w:sz w:val="20"/>
          <w:szCs w:val="20"/>
          <w:lang w:eastAsia="en-GB"/>
        </w:rPr>
        <mc:AlternateContent>
          <mc:Choice Requires="wps">
            <w:drawing>
              <wp:anchor distT="0" distB="0" distL="114300" distR="114300" simplePos="0" relativeHeight="251672576" behindDoc="0" locked="0" layoutInCell="1" allowOverlap="1" wp14:anchorId="2BD786C6" wp14:editId="2ABCF746">
                <wp:simplePos x="0" y="0"/>
                <wp:positionH relativeFrom="column">
                  <wp:posOffset>2105025</wp:posOffset>
                </wp:positionH>
                <wp:positionV relativeFrom="paragraph">
                  <wp:posOffset>1216025</wp:posOffset>
                </wp:positionV>
                <wp:extent cx="3048000" cy="34798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048000" cy="347980"/>
                        </a:xfrm>
                        <a:prstGeom prst="rect">
                          <a:avLst/>
                        </a:prstGeom>
                        <a:noFill/>
                        <a:ln w="6350">
                          <a:noFill/>
                        </a:ln>
                      </wps:spPr>
                      <wps:txbx>
                        <w:txbxContent>
                          <w:p w14:paraId="1054927D" w14:textId="77777777" w:rsidR="00E32D4F" w:rsidRPr="001715A5" w:rsidRDefault="00E32D4F" w:rsidP="003653DA">
                            <w:pPr>
                              <w:rPr>
                                <w:rFonts w:cstheme="minorBidi"/>
                                <w:color w:val="FFFFFF"/>
                                <w:kern w:val="24"/>
                                <w:sz w:val="28"/>
                              </w:rPr>
                            </w:pPr>
                            <w:r w:rsidRPr="001715A5">
                              <w:rPr>
                                <w:rFonts w:cstheme="minorBidi"/>
                                <w:color w:val="FFFFFF"/>
                                <w:kern w:val="24"/>
                                <w:sz w:val="28"/>
                              </w:rPr>
                              <w:t>Development Analytics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86C6" id="Text Box 48" o:spid="_x0000_s1033" type="#_x0000_t202" style="position:absolute;margin-left:165.75pt;margin-top:95.75pt;width:240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" filled="f" stroked="f" strokeweight=".5pt">
                <v:textbox>
                  <w:txbxContent>
                    <w:p w14:paraId="1054927D" w14:textId="77777777" w:rsidR="00E32D4F" w:rsidRPr="001715A5" w:rsidRDefault="00E32D4F" w:rsidP="003653DA">
                      <w:pPr>
                        <w:rPr>
                          <w:rFonts w:cstheme="minorBidi"/>
                          <w:color w:val="FFFFFF"/>
                          <w:kern w:val="24"/>
                          <w:sz w:val="28"/>
                        </w:rPr>
                      </w:pPr>
                      <w:r w:rsidRPr="001715A5">
                        <w:rPr>
                          <w:rFonts w:cstheme="minorBidi"/>
                          <w:color w:val="FFFFFF"/>
                          <w:kern w:val="24"/>
                          <w:sz w:val="28"/>
                        </w:rPr>
                        <w:t>Development Analytics</w:t>
                      </w:r>
                    </w:p>
                  </w:txbxContent>
                </v:textbox>
              </v:shape>
            </w:pict>
          </mc:Fallback>
        </mc:AlternateContent>
      </w:r>
    </w:p>
    <w:p w14:paraId="0767665C" w14:textId="54347F5E" w:rsidR="003653DA" w:rsidRPr="00FB7D26" w:rsidRDefault="003653DA" w:rsidP="003653DA">
      <w:pPr>
        <w:rPr>
          <w:rFonts w:ascii="DIN-Light" w:hAnsi="DIN-Light" w:cs="DIN-Light"/>
          <w:b/>
          <w:bCs/>
          <w:sz w:val="20"/>
          <w:szCs w:val="20"/>
          <w:lang w:eastAsia="en-GB"/>
        </w:rPr>
      </w:pPr>
    </w:p>
    <w:p w14:paraId="24CE89C7" w14:textId="32794869" w:rsidR="003653DA" w:rsidRPr="00FB7D26" w:rsidRDefault="003653DA" w:rsidP="003653DA">
      <w:pPr>
        <w:rPr>
          <w:rFonts w:ascii="DIN-Light" w:hAnsi="DIN-Light" w:cs="DIN-Light"/>
          <w:b/>
          <w:bCs/>
          <w:sz w:val="20"/>
          <w:szCs w:val="20"/>
          <w:lang w:eastAsia="en-GB"/>
        </w:rPr>
      </w:pPr>
    </w:p>
    <w:p w14:paraId="22884D2B" w14:textId="324CCEEE" w:rsidR="003653DA" w:rsidRPr="00FB7D26" w:rsidRDefault="003653DA" w:rsidP="003653DA">
      <w:pPr>
        <w:rPr>
          <w:rFonts w:ascii="DIN-Light" w:hAnsi="DIN-Light" w:cs="DIN-Light"/>
          <w:b/>
          <w:bCs/>
          <w:sz w:val="20"/>
          <w:szCs w:val="20"/>
          <w:lang w:eastAsia="en-GB"/>
        </w:rPr>
      </w:pPr>
    </w:p>
    <w:p w14:paraId="62053519" w14:textId="584632B9" w:rsidR="003653DA" w:rsidRPr="00FB7D26" w:rsidRDefault="003653DA" w:rsidP="003653DA">
      <w:pPr>
        <w:rPr>
          <w:rFonts w:ascii="DIN-Light" w:hAnsi="DIN-Light" w:cs="DIN-Light"/>
          <w:b/>
          <w:bCs/>
          <w:sz w:val="20"/>
          <w:szCs w:val="20"/>
          <w:lang w:eastAsia="en-GB"/>
        </w:rPr>
      </w:pPr>
    </w:p>
    <w:p w14:paraId="7CD2EF0C" w14:textId="3E175AC1" w:rsidR="003653DA" w:rsidRPr="00FB7D26" w:rsidRDefault="003653DA" w:rsidP="003653DA">
      <w:pPr>
        <w:rPr>
          <w:rFonts w:ascii="DIN-Light" w:hAnsi="DIN-Light" w:cs="DIN-Light"/>
          <w:b/>
          <w:bCs/>
          <w:sz w:val="20"/>
          <w:szCs w:val="20"/>
          <w:lang w:eastAsia="en-GB"/>
        </w:rPr>
      </w:pPr>
    </w:p>
    <w:p w14:paraId="43299FF0" w14:textId="3CA215B4" w:rsidR="003653DA" w:rsidRPr="00FB7D26" w:rsidRDefault="003653DA" w:rsidP="003653DA">
      <w:pPr>
        <w:rPr>
          <w:rFonts w:ascii="DIN-Light" w:hAnsi="DIN-Light" w:cs="DIN-Light"/>
          <w:b/>
          <w:bCs/>
          <w:sz w:val="20"/>
          <w:szCs w:val="20"/>
          <w:lang w:eastAsia="en-GB"/>
        </w:rPr>
      </w:pPr>
    </w:p>
    <w:p w14:paraId="2EE98857" w14:textId="07ED2196" w:rsidR="003653DA" w:rsidRPr="00FB7D26" w:rsidRDefault="003653DA" w:rsidP="003653DA">
      <w:pPr>
        <w:rPr>
          <w:rFonts w:ascii="DIN-Light" w:hAnsi="DIN-Light" w:cs="DIN-Light"/>
          <w:b/>
          <w:bCs/>
          <w:sz w:val="20"/>
          <w:szCs w:val="20"/>
          <w:lang w:eastAsia="en-GB"/>
        </w:rPr>
      </w:pPr>
      <w:r w:rsidRPr="00FB7D26">
        <w:rPr>
          <w:noProof/>
        </w:rPr>
        <mc:AlternateContent>
          <mc:Choice Requires="wps">
            <w:drawing>
              <wp:anchor distT="0" distB="0" distL="114300" distR="114300" simplePos="0" relativeHeight="251673600" behindDoc="0" locked="0" layoutInCell="1" allowOverlap="1" wp14:anchorId="5AA457CB" wp14:editId="7C8E34F4">
                <wp:simplePos x="0" y="0"/>
                <wp:positionH relativeFrom="margin">
                  <wp:posOffset>101600</wp:posOffset>
                </wp:positionH>
                <wp:positionV relativeFrom="paragraph">
                  <wp:posOffset>30480</wp:posOffset>
                </wp:positionV>
                <wp:extent cx="5469890" cy="473710"/>
                <wp:effectExtent l="0" t="0" r="0" b="0"/>
                <wp:wrapNone/>
                <wp:docPr id="34" name="TextBox 6"/>
                <wp:cNvGraphicFramePr/>
                <a:graphic xmlns:a="http://schemas.openxmlformats.org/drawingml/2006/main">
                  <a:graphicData uri="http://schemas.microsoft.com/office/word/2010/wordprocessingShape">
                    <wps:wsp>
                      <wps:cNvSpPr txBox="1"/>
                      <wps:spPr>
                        <a:xfrm>
                          <a:off x="0" y="0"/>
                          <a:ext cx="5469890" cy="473710"/>
                        </a:xfrm>
                        <a:prstGeom prst="rect">
                          <a:avLst/>
                        </a:prstGeom>
                        <a:noFill/>
                      </wps:spPr>
                      <wps:txbx>
                        <w:txbxContent>
                          <w:p w14:paraId="17847B96" w14:textId="5C783043" w:rsidR="00E32D4F" w:rsidRPr="001715A5" w:rsidRDefault="00E32D4F" w:rsidP="003653DA">
                            <w:pPr>
                              <w:jc w:val="center"/>
                              <w:rPr>
                                <w:sz w:val="20"/>
                                <w:szCs w:val="20"/>
                              </w:rPr>
                            </w:pPr>
                            <w:r w:rsidRPr="001715A5">
                              <w:rPr>
                                <w:rFonts w:cstheme="minorBidi"/>
                                <w:b/>
                                <w:bCs/>
                                <w:color w:val="auto"/>
                                <w:kern w:val="24"/>
                                <w:sz w:val="32"/>
                                <w:szCs w:val="32"/>
                                <w14:shadow w14:blurRad="38100" w14:dist="38100" w14:dir="2700000" w14:sx="100000" w14:sy="100000" w14:kx="0" w14:ky="0" w14:algn="tl">
                                  <w14:srgbClr w14:val="000000">
                                    <w14:alpha w14:val="57000"/>
                                  </w14:srgbClr>
                                </w14:shadow>
                                <w14:textFill>
                                  <w14:solidFill>
                                    <w14:srgbClr w14:val="FFFFFF"/>
                                  </w14:solidFill>
                                </w14:textFill>
                              </w:rPr>
                              <w:t>www.developmentanalytics.org</w:t>
                            </w:r>
                          </w:p>
                        </w:txbxContent>
                      </wps:txbx>
                      <wps:bodyPr wrap="square" rtlCol="0">
                        <a:spAutoFit/>
                      </wps:bodyPr>
                    </wps:wsp>
                  </a:graphicData>
                </a:graphic>
              </wp:anchor>
            </w:drawing>
          </mc:Choice>
          <mc:Fallback>
            <w:pict>
              <v:shape w14:anchorId="5AA457CB" id="TextBox 6" o:spid="_x0000_s1034" type="#_x0000_t202" style="position:absolute;margin-left:8pt;margin-top:2.4pt;width:430.7pt;height:37.3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" filled="f" stroked="f">
                <v:textbox style="mso-fit-shape-to-text:t">
                  <w:txbxContent>
                    <w:p w14:paraId="17847B96" w14:textId="5C783043" w:rsidR="00E32D4F" w:rsidRPr="001715A5" w:rsidRDefault="00E32D4F" w:rsidP="003653DA">
                      <w:pPr>
                        <w:jc w:val="center"/>
                        <w:rPr>
                          <w:sz w:val="20"/>
                          <w:szCs w:val="20"/>
                        </w:rPr>
                      </w:pPr>
                      <w:r w:rsidRPr="001715A5">
                        <w:rPr>
                          <w:rFonts w:cstheme="minorBidi"/>
                          <w:b/>
                          <w:bCs/>
                          <w:color w:val="auto"/>
                          <w:kern w:val="24"/>
                          <w:sz w:val="32"/>
                          <w:szCs w:val="32"/>
                          <w14:shadow w14:blurRad="38100" w14:dist="38100" w14:dir="2700000" w14:sx="100000" w14:sy="100000" w14:kx="0" w14:ky="0" w14:algn="tl">
                            <w14:srgbClr w14:val="000000">
                              <w14:alpha w14:val="57000"/>
                            </w14:srgbClr>
                          </w14:shadow>
                          <w14:textFill>
                            <w14:solidFill>
                              <w14:srgbClr w14:val="FFFFFF"/>
                            </w14:solidFill>
                          </w14:textFill>
                        </w:rPr>
                        <w:t>www.developmentanalytics.org</w:t>
                      </w:r>
                    </w:p>
                  </w:txbxContent>
                </v:textbox>
                <w10:wrap anchorx="margin"/>
              </v:shape>
            </w:pict>
          </mc:Fallback>
        </mc:AlternateContent>
      </w:r>
    </w:p>
    <w:p w14:paraId="50203664" w14:textId="7B06B9E5" w:rsidR="003653DA" w:rsidRPr="00FB7D26" w:rsidRDefault="003653DA" w:rsidP="003653DA">
      <w:pPr>
        <w:rPr>
          <w:rFonts w:ascii="DIN-Light" w:hAnsi="DIN-Light" w:cs="DIN-Light"/>
          <w:b/>
          <w:bCs/>
          <w:sz w:val="20"/>
          <w:szCs w:val="20"/>
          <w:lang w:eastAsia="en-GB"/>
        </w:rPr>
      </w:pPr>
    </w:p>
    <w:p w14:paraId="7ED36A6C" w14:textId="38F46D9A" w:rsidR="003653DA" w:rsidRPr="00FB7D26" w:rsidRDefault="003653DA" w:rsidP="003653DA">
      <w:pPr>
        <w:rPr>
          <w:rFonts w:ascii="DIN-Light" w:hAnsi="DIN-Light" w:cs="DIN-Light"/>
          <w:b/>
          <w:bCs/>
          <w:sz w:val="20"/>
          <w:szCs w:val="20"/>
          <w:lang w:eastAsia="en-GB"/>
        </w:rPr>
      </w:pPr>
    </w:p>
    <w:p w14:paraId="0FA6B81C" w14:textId="38DC319F" w:rsidR="003653DA" w:rsidRPr="00FB7D26" w:rsidRDefault="003653DA" w:rsidP="003653DA">
      <w:pPr>
        <w:rPr>
          <w:rFonts w:ascii="DIN-Light" w:hAnsi="DIN-Light" w:cs="DIN-Light"/>
          <w:b/>
          <w:bCs/>
          <w:sz w:val="20"/>
          <w:szCs w:val="20"/>
          <w:lang w:eastAsia="en-GB"/>
        </w:rPr>
      </w:pPr>
    </w:p>
    <w:p w14:paraId="09F1BBDA" w14:textId="307143A0" w:rsidR="003653DA" w:rsidRPr="00FB7D26" w:rsidRDefault="003653DA" w:rsidP="003653DA">
      <w:pPr>
        <w:rPr>
          <w:rFonts w:ascii="DIN-Light" w:hAnsi="DIN-Light" w:cs="DIN-Light"/>
          <w:b/>
          <w:bCs/>
          <w:sz w:val="20"/>
          <w:szCs w:val="20"/>
          <w:lang w:eastAsia="en-GB"/>
        </w:rPr>
      </w:pPr>
    </w:p>
    <w:p w14:paraId="19C05E15" w14:textId="17EBE7F5" w:rsidR="003653DA" w:rsidRPr="00FB7D26" w:rsidRDefault="003653DA" w:rsidP="003653DA">
      <w:pPr>
        <w:rPr>
          <w:rFonts w:ascii="DIN-Light" w:hAnsi="DIN-Light" w:cs="DIN-Light"/>
          <w:b/>
          <w:bCs/>
          <w:sz w:val="20"/>
          <w:szCs w:val="20"/>
          <w:lang w:eastAsia="en-GB"/>
        </w:rPr>
      </w:pPr>
    </w:p>
    <w:p w14:paraId="03E614D6" w14:textId="0ADCEF18" w:rsidR="003653DA" w:rsidRPr="00FB7D26" w:rsidRDefault="003653DA" w:rsidP="003653DA">
      <w:pPr>
        <w:rPr>
          <w:rFonts w:ascii="DIN-Light" w:hAnsi="DIN-Light" w:cs="DIN-Light"/>
          <w:b/>
          <w:bCs/>
          <w:sz w:val="20"/>
          <w:szCs w:val="20"/>
          <w:lang w:eastAsia="en-GB"/>
        </w:rPr>
      </w:pPr>
    </w:p>
    <w:p w14:paraId="2CBA1AFA" w14:textId="17E5F362" w:rsidR="003653DA" w:rsidRPr="00FB7D26" w:rsidRDefault="003653DA" w:rsidP="003653DA">
      <w:pPr>
        <w:rPr>
          <w:rFonts w:ascii="DIN-Light" w:hAnsi="DIN-Light" w:cs="DIN-Light"/>
          <w:b/>
          <w:bCs/>
          <w:sz w:val="20"/>
          <w:szCs w:val="20"/>
          <w:lang w:eastAsia="en-GB"/>
        </w:rPr>
      </w:pPr>
    </w:p>
    <w:p w14:paraId="632C45FC" w14:textId="77777777" w:rsidR="00C22D9D" w:rsidRPr="00FB7D26" w:rsidRDefault="00C22D9D" w:rsidP="003653DA">
      <w:pPr>
        <w:keepNext/>
        <w:outlineLvl w:val="0"/>
        <w:rPr>
          <w:rFonts w:ascii="DIN-Light" w:hAnsi="DIN-Light" w:cs="DIN-Light"/>
          <w:b/>
          <w:bCs/>
          <w:sz w:val="20"/>
          <w:szCs w:val="20"/>
          <w:lang w:eastAsia="en-GB"/>
        </w:rPr>
      </w:pPr>
      <w:bookmarkStart w:id="46" w:name="_Toc36478480"/>
      <w:bookmarkStart w:id="47" w:name="_Toc36479142"/>
      <w:bookmarkStart w:id="48" w:name="_Toc36479572"/>
      <w:bookmarkStart w:id="49" w:name="_Toc36479624"/>
      <w:bookmarkStart w:id="50" w:name="_Toc36480064"/>
      <w:bookmarkStart w:id="51" w:name="_Toc36489139"/>
      <w:bookmarkStart w:id="52" w:name="_Toc37770887"/>
      <w:bookmarkStart w:id="53" w:name="_Toc37771241"/>
      <w:bookmarkStart w:id="54" w:name="_Toc37839531"/>
      <w:bookmarkStart w:id="55" w:name="_Toc38271163"/>
      <w:bookmarkStart w:id="56" w:name="_Toc38273625"/>
      <w:bookmarkStart w:id="57" w:name="_Toc38884537"/>
    </w:p>
    <w:p w14:paraId="5CAC29EE" w14:textId="5FDE032A" w:rsidR="003653DA" w:rsidRPr="00FB7D26" w:rsidRDefault="003653DA" w:rsidP="00C22D9D">
      <w:r w:rsidRPr="00FB7D26">
        <w:rPr>
          <w:noProof/>
        </w:rPr>
        <mc:AlternateContent>
          <mc:Choice Requires="wps">
            <w:drawing>
              <wp:anchor distT="0" distB="0" distL="114300" distR="114300" simplePos="0" relativeHeight="251665408" behindDoc="0" locked="0" layoutInCell="1" allowOverlap="1" wp14:anchorId="4A08A633" wp14:editId="48DCD356">
                <wp:simplePos x="0" y="0"/>
                <wp:positionH relativeFrom="page">
                  <wp:posOffset>10633</wp:posOffset>
                </wp:positionH>
                <wp:positionV relativeFrom="paragraph">
                  <wp:posOffset>4673600</wp:posOffset>
                </wp:positionV>
                <wp:extent cx="7551420" cy="746760"/>
                <wp:effectExtent l="0" t="0" r="0" b="0"/>
                <wp:wrapNone/>
                <wp:docPr id="49" name="Rectangle 49"/>
                <wp:cNvGraphicFramePr/>
                <a:graphic xmlns:a="http://schemas.openxmlformats.org/drawingml/2006/main">
                  <a:graphicData uri="http://schemas.microsoft.com/office/word/2010/wordprocessingShape">
                    <wps:wsp>
                      <wps:cNvSpPr/>
                      <wps:spPr>
                        <a:xfrm>
                          <a:off x="0" y="0"/>
                          <a:ext cx="7551420" cy="746760"/>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65D72" id="Rectangle 49" o:spid="_x0000_s1026" style="position:absolute;margin-left:.85pt;margin-top:368pt;width:594.6pt;height:58.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" fillcolor="#c45911 [2405]" stroked="f" strokeweight="1pt">
                <w10:wrap anchorx="page"/>
              </v:rect>
            </w:pict>
          </mc:Fallback>
        </mc:AlternateContent>
      </w:r>
      <w:bookmarkEnd w:id="46"/>
      <w:bookmarkEnd w:id="47"/>
      <w:bookmarkEnd w:id="48"/>
      <w:bookmarkEnd w:id="49"/>
      <w:bookmarkEnd w:id="50"/>
      <w:bookmarkEnd w:id="51"/>
      <w:bookmarkEnd w:id="52"/>
      <w:bookmarkEnd w:id="53"/>
      <w:bookmarkEnd w:id="54"/>
      <w:bookmarkEnd w:id="55"/>
      <w:bookmarkEnd w:id="56"/>
      <w:bookmarkEnd w:id="57"/>
    </w:p>
    <w:p w14:paraId="46FAA024" w14:textId="77CBFC13" w:rsidR="00270179" w:rsidRPr="00FB7D26" w:rsidRDefault="00270179" w:rsidP="00270179">
      <w:pPr>
        <w:jc w:val="both"/>
        <w:rPr>
          <w:rFonts w:asciiTheme="majorHAnsi" w:hAnsiTheme="majorHAnsi" w:cstheme="majorHAnsi"/>
          <w:sz w:val="20"/>
        </w:rPr>
      </w:pPr>
    </w:p>
    <w:p w14:paraId="766A8055" w14:textId="554CD714" w:rsidR="00270179" w:rsidRPr="00FB7D26" w:rsidRDefault="00270179" w:rsidP="00270179">
      <w:pPr>
        <w:jc w:val="both"/>
        <w:rPr>
          <w:rFonts w:asciiTheme="majorHAnsi" w:hAnsiTheme="majorHAnsi" w:cstheme="majorHAnsi"/>
          <w:sz w:val="20"/>
        </w:rPr>
      </w:pPr>
    </w:p>
    <w:p w14:paraId="414184EA" w14:textId="28ECE8A9" w:rsidR="00270179" w:rsidRPr="00FB7D26" w:rsidRDefault="003653DA" w:rsidP="00270179">
      <w:r w:rsidRPr="00FB7D26">
        <w:rPr>
          <w:rFonts w:ascii="DIN-Light" w:hAnsi="DIN-Light" w:cs="DIN-Light"/>
          <w:b/>
          <w:bCs/>
          <w:noProof/>
          <w:sz w:val="20"/>
          <w:szCs w:val="20"/>
          <w:lang w:eastAsia="en-GB"/>
        </w:rPr>
        <mc:AlternateContent>
          <mc:Choice Requires="wps">
            <w:drawing>
              <wp:anchor distT="0" distB="0" distL="114300" distR="114300" simplePos="0" relativeHeight="251675648" behindDoc="0" locked="0" layoutInCell="1" allowOverlap="1" wp14:anchorId="50333C7F" wp14:editId="6EA6C0BC">
                <wp:simplePos x="0" y="0"/>
                <wp:positionH relativeFrom="page">
                  <wp:posOffset>7620</wp:posOffset>
                </wp:positionH>
                <wp:positionV relativeFrom="paragraph">
                  <wp:posOffset>678180</wp:posOffset>
                </wp:positionV>
                <wp:extent cx="7551420" cy="746760"/>
                <wp:effectExtent l="0" t="0" r="0" b="0"/>
                <wp:wrapNone/>
                <wp:docPr id="52" name="Rectangle 12"/>
                <wp:cNvGraphicFramePr/>
                <a:graphic xmlns:a="http://schemas.openxmlformats.org/drawingml/2006/main">
                  <a:graphicData uri="http://schemas.microsoft.com/office/word/2010/wordprocessingShape">
                    <wps:wsp>
                      <wps:cNvSpPr/>
                      <wps:spPr>
                        <a:xfrm>
                          <a:off x="0" y="0"/>
                          <a:ext cx="7551420" cy="746760"/>
                        </a:xfrm>
                        <a:prstGeom prst="rect">
                          <a:avLst/>
                        </a:prstGeom>
                        <a:solidFill>
                          <a:srgbClr val="7422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C0FF0" id="Rectangle 12" o:spid="_x0000_s1026" style="position:absolute;margin-left:.6pt;margin-top:53.4pt;width:594.6pt;height:58.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" fillcolor="#742217" stroked="f" strokeweight="1pt">
                <w10:wrap anchorx="page"/>
              </v:rect>
            </w:pict>
          </mc:Fallback>
        </mc:AlternateContent>
      </w:r>
    </w:p>
    <w:sectPr w:rsidR="00270179" w:rsidRPr="00FB7D26" w:rsidSect="00682636">
      <w:footerReference w:type="even" r:id="rId36"/>
      <w:footerReference w:type="default" r:id="rId37"/>
      <w:pgSz w:w="11906" w:h="16838"/>
      <w:pgMar w:top="1440" w:right="1440" w:bottom="1440" w:left="1440" w:header="720" w:footer="0" w:gutter="0"/>
      <w:pgNumType w:start="0"/>
      <w:cols w:space="720"/>
      <w:titlePg/>
      <w:docGrid w:linePitch="1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BA2A" w14:textId="77777777" w:rsidR="00DD389D" w:rsidRDefault="00DD389D" w:rsidP="00D86197">
      <w:r>
        <w:separator/>
      </w:r>
    </w:p>
  </w:endnote>
  <w:endnote w:type="continuationSeparator" w:id="0">
    <w:p w14:paraId="316A9EE5" w14:textId="77777777" w:rsidR="00DD389D" w:rsidRDefault="00DD389D" w:rsidP="00D8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idot">
    <w:altName w:val="Times New Roman"/>
    <w:charset w:val="00"/>
    <w:family w:val="auto"/>
    <w:pitch w:val="variable"/>
    <w:sig w:usb0="80000867" w:usb1="00000000" w:usb2="00000000" w:usb3="00000000" w:csb0="000001F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skerville">
    <w:altName w:val="Times New Roman"/>
    <w:charset w:val="00"/>
    <w:family w:val="roman"/>
    <w:pitch w:val="variable"/>
    <w:sig w:usb0="80000067" w:usb1="02000000" w:usb2="00000000" w:usb3="00000000" w:csb0="0000019F" w:csb1="00000000"/>
  </w:font>
  <w:font w:name="DIN-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C23D14"/>
      </w:tblBorders>
      <w:tblLook w:val="04A0" w:firstRow="1" w:lastRow="0" w:firstColumn="1" w:lastColumn="0" w:noHBand="0" w:noVBand="1"/>
    </w:tblPr>
    <w:tblGrid>
      <w:gridCol w:w="4526"/>
      <w:gridCol w:w="4500"/>
    </w:tblGrid>
    <w:tr w:rsidR="00E32D4F" w14:paraId="16014570" w14:textId="77777777" w:rsidTr="003A3CD1">
      <w:trPr>
        <w:trHeight w:val="536"/>
      </w:trPr>
      <w:tc>
        <w:tcPr>
          <w:tcW w:w="4621" w:type="dxa"/>
          <w:shd w:val="clear" w:color="auto" w:fill="auto"/>
        </w:tcPr>
        <w:p w14:paraId="42B8BD9A" w14:textId="77777777" w:rsidR="00E32D4F" w:rsidRDefault="00E32D4F" w:rsidP="00D86197">
          <w:r w:rsidRPr="003335F5">
            <w:rPr>
              <w:noProof/>
              <w:lang w:eastAsia="en-GB"/>
            </w:rPr>
            <w:drawing>
              <wp:inline distT="0" distB="0" distL="0" distR="0" wp14:anchorId="1EB56E18" wp14:editId="314D408C">
                <wp:extent cx="649224" cy="279425"/>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93" cy="280961"/>
                        </a:xfrm>
                        <a:prstGeom prst="rect">
                          <a:avLst/>
                        </a:prstGeom>
                        <a:noFill/>
                        <a:ln>
                          <a:noFill/>
                        </a:ln>
                      </pic:spPr>
                    </pic:pic>
                  </a:graphicData>
                </a:graphic>
              </wp:inline>
            </w:drawing>
          </w:r>
        </w:p>
      </w:tc>
      <w:tc>
        <w:tcPr>
          <w:tcW w:w="4621" w:type="dxa"/>
          <w:shd w:val="clear" w:color="auto" w:fill="auto"/>
        </w:tcPr>
        <w:p w14:paraId="444E96F0" w14:textId="77777777" w:rsidR="00E32D4F" w:rsidRPr="003A3CD1" w:rsidRDefault="00E32D4F" w:rsidP="00EC528B">
          <w:pPr>
            <w:jc w:val="right"/>
            <w:rPr>
              <w:noProof/>
            </w:rPr>
          </w:pPr>
          <w:r w:rsidRPr="003A3CD1">
            <w:fldChar w:fldCharType="begin"/>
          </w:r>
          <w:r w:rsidRPr="003A3CD1">
            <w:instrText xml:space="preserve"> PAGE   \* MERGEFORMAT </w:instrText>
          </w:r>
          <w:r w:rsidRPr="003A3CD1">
            <w:fldChar w:fldCharType="separate"/>
          </w:r>
          <w:r w:rsidRPr="003A3CD1">
            <w:t>1</w:t>
          </w:r>
          <w:r w:rsidRPr="003A3CD1">
            <w:rPr>
              <w:noProof/>
            </w:rPr>
            <w:fldChar w:fldCharType="end"/>
          </w:r>
        </w:p>
      </w:tc>
    </w:tr>
  </w:tbl>
  <w:p w14:paraId="49D1A1C5" w14:textId="77777777" w:rsidR="00E32D4F" w:rsidRPr="0027020F" w:rsidRDefault="00E32D4F" w:rsidP="00EC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C23D14"/>
      </w:tblBorders>
      <w:tblLook w:val="04A0" w:firstRow="1" w:lastRow="0" w:firstColumn="1" w:lastColumn="0" w:noHBand="0" w:noVBand="1"/>
    </w:tblPr>
    <w:tblGrid>
      <w:gridCol w:w="1529"/>
      <w:gridCol w:w="7497"/>
    </w:tblGrid>
    <w:tr w:rsidR="00E32D4F" w14:paraId="7D3BCE75" w14:textId="77777777" w:rsidTr="00EC528B">
      <w:trPr>
        <w:trHeight w:val="18"/>
      </w:trPr>
      <w:tc>
        <w:tcPr>
          <w:tcW w:w="2278" w:type="dxa"/>
          <w:shd w:val="clear" w:color="auto" w:fill="auto"/>
        </w:tcPr>
        <w:p w14:paraId="1A8E24C9" w14:textId="77777777" w:rsidR="00E32D4F" w:rsidRDefault="00E32D4F" w:rsidP="00EC528B">
          <w:r w:rsidRPr="003335F5">
            <w:rPr>
              <w:noProof/>
              <w:lang w:eastAsia="en-GB"/>
            </w:rPr>
            <w:drawing>
              <wp:anchor distT="0" distB="0" distL="114300" distR="114300" simplePos="0" relativeHeight="251659264" behindDoc="0" locked="0" layoutInCell="1" allowOverlap="1" wp14:anchorId="7BB20CAE" wp14:editId="789D5689">
                <wp:simplePos x="0" y="0"/>
                <wp:positionH relativeFrom="column">
                  <wp:posOffset>4565</wp:posOffset>
                </wp:positionH>
                <wp:positionV relativeFrom="paragraph">
                  <wp:posOffset>64967</wp:posOffset>
                </wp:positionV>
                <wp:extent cx="741872" cy="320810"/>
                <wp:effectExtent l="0" t="0" r="1270"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872" cy="320810"/>
                        </a:xfrm>
                        <a:prstGeom prst="rect">
                          <a:avLst/>
                        </a:prstGeom>
                        <a:noFill/>
                        <a:ln>
                          <a:noFill/>
                        </a:ln>
                      </pic:spPr>
                    </pic:pic>
                  </a:graphicData>
                </a:graphic>
              </wp:anchor>
            </w:drawing>
          </w:r>
        </w:p>
      </w:tc>
      <w:tc>
        <w:tcPr>
          <w:tcW w:w="11614" w:type="dxa"/>
          <w:shd w:val="clear" w:color="auto" w:fill="auto"/>
        </w:tcPr>
        <w:p w14:paraId="5A25F52E" w14:textId="77777777" w:rsidR="00E32D4F" w:rsidRPr="003A3CD1" w:rsidRDefault="00E32D4F" w:rsidP="00EC528B">
          <w:pPr>
            <w:jc w:val="right"/>
            <w:rPr>
              <w:rFonts w:ascii="Calibri" w:hAnsi="Calibri" w:cs="Calibri"/>
              <w:noProof/>
              <w:sz w:val="18"/>
              <w:szCs w:val="18"/>
            </w:rPr>
          </w:pPr>
          <w:r w:rsidRPr="00577D6D">
            <w:rPr>
              <w:rFonts w:ascii="Calibri" w:hAnsi="Calibri" w:cs="Calibri"/>
              <w:noProof/>
              <w:sz w:val="18"/>
              <w:szCs w:val="18"/>
            </w:rPr>
            <w:fldChar w:fldCharType="begin"/>
          </w:r>
          <w:r w:rsidRPr="00577D6D">
            <w:rPr>
              <w:rFonts w:ascii="Calibri" w:hAnsi="Calibri" w:cs="Calibri"/>
              <w:noProof/>
              <w:sz w:val="18"/>
              <w:szCs w:val="18"/>
            </w:rPr>
            <w:instrText xml:space="preserve"> PAGE   \* MERGEFORMAT </w:instrText>
          </w:r>
          <w:r w:rsidRPr="00577D6D">
            <w:rPr>
              <w:rFonts w:ascii="Calibri" w:hAnsi="Calibri" w:cs="Calibri"/>
              <w:noProof/>
              <w:sz w:val="18"/>
              <w:szCs w:val="18"/>
            </w:rPr>
            <w:fldChar w:fldCharType="separate"/>
          </w:r>
          <w:r w:rsidRPr="00577D6D">
            <w:rPr>
              <w:rFonts w:ascii="Calibri" w:hAnsi="Calibri" w:cs="Calibri"/>
              <w:noProof/>
              <w:sz w:val="18"/>
              <w:szCs w:val="18"/>
            </w:rPr>
            <w:t>1</w:t>
          </w:r>
          <w:r w:rsidRPr="00577D6D">
            <w:rPr>
              <w:rFonts w:ascii="Calibri" w:hAnsi="Calibri" w:cs="Calibri"/>
              <w:noProof/>
              <w:sz w:val="18"/>
              <w:szCs w:val="18"/>
            </w:rPr>
            <w:fldChar w:fldCharType="end"/>
          </w:r>
        </w:p>
      </w:tc>
    </w:tr>
  </w:tbl>
  <w:p w14:paraId="7A6C5C28" w14:textId="77777777" w:rsidR="00E32D4F" w:rsidRDefault="00E32D4F" w:rsidP="00EC5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4CFE" w14:textId="77777777" w:rsidR="00E32D4F" w:rsidRDefault="00E32D4F" w:rsidP="003A2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0F95842" w14:textId="77777777" w:rsidR="00E32D4F" w:rsidRDefault="00E32D4F" w:rsidP="003A217E">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sz w:val="20"/>
      </w:rPr>
      <w:id w:val="-717585144"/>
      <w:docPartObj>
        <w:docPartGallery w:val="Page Numbers (Bottom of Page)"/>
        <w:docPartUnique/>
      </w:docPartObj>
    </w:sdtPr>
    <w:sdtContent>
      <w:sdt>
        <w:sdtPr>
          <w:rPr>
            <w:rFonts w:asciiTheme="majorHAnsi" w:hAnsiTheme="majorHAnsi" w:cstheme="majorHAnsi"/>
            <w:sz w:val="20"/>
          </w:rPr>
          <w:id w:val="-611122061"/>
          <w:docPartObj>
            <w:docPartGallery w:val="Page Numbers (Top of Page)"/>
            <w:docPartUnique/>
          </w:docPartObj>
        </w:sdtPr>
        <w:sdtContent>
          <w:p w14:paraId="72101D8E" w14:textId="693B4D7B" w:rsidR="00E32D4F" w:rsidRPr="00DE1C78" w:rsidRDefault="00E32D4F" w:rsidP="00074DAF">
            <w:pPr>
              <w:pStyle w:val="Footer"/>
              <w:jc w:val="center"/>
              <w:rPr>
                <w:rFonts w:asciiTheme="majorHAnsi" w:hAnsiTheme="majorHAnsi" w:cstheme="majorHAnsi"/>
                <w:b/>
                <w:bCs/>
                <w:szCs w:val="24"/>
              </w:rPr>
            </w:pPr>
            <w:r w:rsidRPr="00BD2FBA">
              <w:rPr>
                <w:rFonts w:asciiTheme="majorHAnsi" w:hAnsiTheme="majorHAnsi" w:cstheme="majorHAnsi"/>
                <w:sz w:val="20"/>
              </w:rPr>
              <w:t xml:space="preserve"> </w:t>
            </w:r>
            <w:r w:rsidRPr="00BD2FBA">
              <w:rPr>
                <w:rFonts w:asciiTheme="majorHAnsi" w:hAnsiTheme="majorHAnsi" w:cstheme="majorHAnsi"/>
                <w:b/>
                <w:bCs/>
                <w:szCs w:val="24"/>
              </w:rPr>
              <w:fldChar w:fldCharType="begin"/>
            </w:r>
            <w:r w:rsidRPr="00BD2FBA">
              <w:rPr>
                <w:rFonts w:asciiTheme="majorHAnsi" w:hAnsiTheme="majorHAnsi" w:cstheme="majorHAnsi"/>
                <w:b/>
                <w:bCs/>
                <w:sz w:val="20"/>
              </w:rPr>
              <w:instrText xml:space="preserve"> PAGE </w:instrText>
            </w:r>
            <w:r w:rsidRPr="00BD2FBA">
              <w:rPr>
                <w:rFonts w:asciiTheme="majorHAnsi" w:hAnsiTheme="majorHAnsi" w:cstheme="majorHAnsi"/>
                <w:b/>
                <w:bCs/>
                <w:szCs w:val="24"/>
              </w:rPr>
              <w:fldChar w:fldCharType="separate"/>
            </w:r>
            <w:r>
              <w:rPr>
                <w:rFonts w:asciiTheme="majorHAnsi" w:hAnsiTheme="majorHAnsi" w:cstheme="majorHAnsi"/>
                <w:b/>
                <w:bCs/>
                <w:noProof/>
                <w:sz w:val="20"/>
              </w:rPr>
              <w:t>16</w:t>
            </w:r>
            <w:r w:rsidRPr="00BD2FBA">
              <w:rPr>
                <w:rFonts w:asciiTheme="majorHAnsi" w:hAnsiTheme="majorHAnsi" w:cstheme="majorHAnsi"/>
                <w:b/>
                <w:bCs/>
                <w:szCs w:val="24"/>
              </w:rPr>
              <w:fldChar w:fldCharType="end"/>
            </w:r>
            <w:r w:rsidRPr="00BD2FBA">
              <w:rPr>
                <w:rFonts w:asciiTheme="majorHAnsi" w:hAnsiTheme="majorHAnsi" w:cstheme="majorHAnsi"/>
                <w:sz w:val="20"/>
              </w:rPr>
              <w:t xml:space="preserve"> </w:t>
            </w:r>
          </w:p>
        </w:sdtContent>
      </w:sdt>
    </w:sdtContent>
  </w:sdt>
  <w:p w14:paraId="6F4AC612" w14:textId="77777777" w:rsidR="00E32D4F" w:rsidRPr="00BD2FBA" w:rsidRDefault="00E32D4F" w:rsidP="003A217E">
    <w:pPr>
      <w:pStyle w:val="Footer"/>
      <w:ind w:right="360" w:firstLine="360"/>
      <w:rPr>
        <w:rFonts w:asciiTheme="majorHAnsi" w:hAnsiTheme="majorHAnsi" w:cstheme="majorHAns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C23D14"/>
      </w:tblBorders>
      <w:tblLook w:val="04A0" w:firstRow="1" w:lastRow="0" w:firstColumn="1" w:lastColumn="0" w:noHBand="0" w:noVBand="1"/>
    </w:tblPr>
    <w:tblGrid>
      <w:gridCol w:w="4531"/>
      <w:gridCol w:w="4495"/>
    </w:tblGrid>
    <w:tr w:rsidR="00E32D4F" w14:paraId="663E9303" w14:textId="77777777" w:rsidTr="003A3CD1">
      <w:trPr>
        <w:trHeight w:val="536"/>
      </w:trPr>
      <w:tc>
        <w:tcPr>
          <w:tcW w:w="4621" w:type="dxa"/>
          <w:shd w:val="clear" w:color="auto" w:fill="auto"/>
        </w:tcPr>
        <w:p w14:paraId="038A59A7" w14:textId="77777777" w:rsidR="00E32D4F" w:rsidRDefault="00E32D4F" w:rsidP="00D86197">
          <w:r w:rsidRPr="003335F5">
            <w:rPr>
              <w:noProof/>
              <w:lang w:eastAsia="en-GB"/>
            </w:rPr>
            <w:drawing>
              <wp:inline distT="0" distB="0" distL="0" distR="0" wp14:anchorId="08239F51" wp14:editId="59A3975A">
                <wp:extent cx="843915" cy="36322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363220"/>
                        </a:xfrm>
                        <a:prstGeom prst="rect">
                          <a:avLst/>
                        </a:prstGeom>
                        <a:noFill/>
                        <a:ln>
                          <a:noFill/>
                        </a:ln>
                      </pic:spPr>
                    </pic:pic>
                  </a:graphicData>
                </a:graphic>
              </wp:inline>
            </w:drawing>
          </w:r>
        </w:p>
      </w:tc>
      <w:tc>
        <w:tcPr>
          <w:tcW w:w="4621" w:type="dxa"/>
          <w:shd w:val="clear" w:color="auto" w:fill="auto"/>
        </w:tcPr>
        <w:p w14:paraId="6D9E2000" w14:textId="77777777" w:rsidR="00E32D4F" w:rsidRPr="003A3CD1" w:rsidRDefault="00E32D4F" w:rsidP="00EC528B">
          <w:pPr>
            <w:jc w:val="right"/>
            <w:rPr>
              <w:noProof/>
            </w:rPr>
          </w:pPr>
          <w:r w:rsidRPr="003A3CD1">
            <w:fldChar w:fldCharType="begin"/>
          </w:r>
          <w:r w:rsidRPr="003A3CD1">
            <w:instrText xml:space="preserve"> PAGE   \* MERGEFORMAT </w:instrText>
          </w:r>
          <w:r w:rsidRPr="003A3CD1">
            <w:fldChar w:fldCharType="separate"/>
          </w:r>
          <w:r w:rsidRPr="003A3CD1">
            <w:t>1</w:t>
          </w:r>
          <w:r w:rsidRPr="003A3CD1">
            <w:rPr>
              <w:noProof/>
            </w:rPr>
            <w:fldChar w:fldCharType="end"/>
          </w:r>
        </w:p>
      </w:tc>
    </w:tr>
  </w:tbl>
  <w:p w14:paraId="099AD367" w14:textId="77777777" w:rsidR="00E32D4F" w:rsidRDefault="00E32D4F" w:rsidP="00D86197">
    <w:pPr>
      <w:pStyle w:val="Footer"/>
    </w:pPr>
  </w:p>
  <w:p w14:paraId="13ACCCD2" w14:textId="77777777" w:rsidR="00E32D4F" w:rsidRDefault="00E32D4F"/>
  <w:p w14:paraId="0527BE42" w14:textId="77777777" w:rsidR="00E32D4F" w:rsidRDefault="00E32D4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24" w:space="0" w:color="C23D14"/>
      </w:tblBorders>
      <w:tblLook w:val="04A0" w:firstRow="1" w:lastRow="0" w:firstColumn="1" w:lastColumn="0" w:noHBand="0" w:noVBand="1"/>
    </w:tblPr>
    <w:tblGrid>
      <w:gridCol w:w="4526"/>
      <w:gridCol w:w="4500"/>
    </w:tblGrid>
    <w:tr w:rsidR="00E32D4F" w14:paraId="5F41150B" w14:textId="77777777" w:rsidTr="003A3CD1">
      <w:trPr>
        <w:trHeight w:val="536"/>
      </w:trPr>
      <w:tc>
        <w:tcPr>
          <w:tcW w:w="4621" w:type="dxa"/>
          <w:shd w:val="clear" w:color="auto" w:fill="auto"/>
        </w:tcPr>
        <w:p w14:paraId="41224469" w14:textId="77777777" w:rsidR="00E32D4F" w:rsidRDefault="00E32D4F" w:rsidP="00D86197">
          <w:r w:rsidRPr="003335F5">
            <w:rPr>
              <w:noProof/>
              <w:lang w:eastAsia="en-GB"/>
            </w:rPr>
            <w:drawing>
              <wp:inline distT="0" distB="0" distL="0" distR="0" wp14:anchorId="73F248FC" wp14:editId="30E6DDF7">
                <wp:extent cx="649224" cy="279425"/>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93" cy="280961"/>
                        </a:xfrm>
                        <a:prstGeom prst="rect">
                          <a:avLst/>
                        </a:prstGeom>
                        <a:noFill/>
                        <a:ln>
                          <a:noFill/>
                        </a:ln>
                      </pic:spPr>
                    </pic:pic>
                  </a:graphicData>
                </a:graphic>
              </wp:inline>
            </w:drawing>
          </w:r>
        </w:p>
      </w:tc>
      <w:tc>
        <w:tcPr>
          <w:tcW w:w="4621" w:type="dxa"/>
          <w:shd w:val="clear" w:color="auto" w:fill="auto"/>
        </w:tcPr>
        <w:p w14:paraId="5AA74CFB" w14:textId="77777777" w:rsidR="00E32D4F" w:rsidRPr="003A3CD1" w:rsidRDefault="00E32D4F" w:rsidP="00EC528B">
          <w:pPr>
            <w:jc w:val="right"/>
            <w:rPr>
              <w:noProof/>
            </w:rPr>
          </w:pPr>
          <w:r w:rsidRPr="003A3CD1">
            <w:fldChar w:fldCharType="begin"/>
          </w:r>
          <w:r w:rsidRPr="003A3CD1">
            <w:instrText xml:space="preserve"> PAGE   \* MERGEFORMAT </w:instrText>
          </w:r>
          <w:r w:rsidRPr="003A3CD1">
            <w:fldChar w:fldCharType="separate"/>
          </w:r>
          <w:r w:rsidRPr="003A3CD1">
            <w:t>1</w:t>
          </w:r>
          <w:r w:rsidRPr="003A3CD1">
            <w:rPr>
              <w:noProof/>
            </w:rPr>
            <w:fldChar w:fldCharType="end"/>
          </w:r>
        </w:p>
      </w:tc>
    </w:tr>
  </w:tbl>
  <w:p w14:paraId="5ED13B5C" w14:textId="77777777" w:rsidR="00E32D4F" w:rsidRPr="0027020F" w:rsidRDefault="00E32D4F" w:rsidP="00D86197">
    <w:pPr>
      <w:pStyle w:val="Footer"/>
    </w:pPr>
  </w:p>
  <w:p w14:paraId="1BDF15A3" w14:textId="77777777" w:rsidR="00E32D4F" w:rsidRDefault="00E32D4F"/>
  <w:p w14:paraId="2ED9842E" w14:textId="77777777" w:rsidR="00E32D4F" w:rsidRDefault="00E32D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DF625" w14:textId="77777777" w:rsidR="00DD389D" w:rsidRDefault="00DD389D" w:rsidP="00D86197">
      <w:r>
        <w:separator/>
      </w:r>
    </w:p>
  </w:footnote>
  <w:footnote w:type="continuationSeparator" w:id="0">
    <w:p w14:paraId="4AFB7E35" w14:textId="77777777" w:rsidR="00DD389D" w:rsidRDefault="00DD389D" w:rsidP="00D86197">
      <w:r>
        <w:continuationSeparator/>
      </w:r>
    </w:p>
  </w:footnote>
  <w:footnote w:id="1">
    <w:p w14:paraId="6AEC99DA" w14:textId="77777777" w:rsidR="00E32D4F" w:rsidRPr="004529B7" w:rsidRDefault="00E32D4F" w:rsidP="001D7BB8">
      <w:pPr>
        <w:pStyle w:val="FootnoteText"/>
        <w:rPr>
          <w:lang w:val="en-US"/>
        </w:rPr>
      </w:pPr>
      <w:r w:rsidRPr="004529B7">
        <w:rPr>
          <w:rStyle w:val="FootnoteReference"/>
        </w:rPr>
        <w:footnoteRef/>
      </w:r>
      <w:r w:rsidRPr="004529B7">
        <w:t xml:space="preserve"> UN Office for the Coordination of Humanitarian Affairs &amp; UN Resident and Humanitarian Coordinator for Georgia 2020. COVID-19 Georgia: Situation Report # 9 as of 5 June 2020. Retrieved from: </w:t>
      </w:r>
      <w:hyperlink r:id="rId1" w:history="1">
        <w:r w:rsidRPr="004529B7">
          <w:rPr>
            <w:rStyle w:val="Hyperlink"/>
          </w:rPr>
          <w:t>https://reliefweb.int/report/georgia/covid-19-georgia-situation-report-9-5-june-2020</w:t>
        </w:r>
      </w:hyperlink>
    </w:p>
  </w:footnote>
  <w:footnote w:id="2">
    <w:p w14:paraId="62EEA4A7" w14:textId="77777777" w:rsidR="00E32D4F" w:rsidRPr="004529B7" w:rsidRDefault="00E32D4F" w:rsidP="00687F1E">
      <w:pPr>
        <w:pStyle w:val="FootnoteText"/>
        <w:rPr>
          <w:lang w:val="en-US"/>
        </w:rPr>
      </w:pPr>
      <w:r w:rsidRPr="004529B7">
        <w:rPr>
          <w:rStyle w:val="FootnoteReference"/>
        </w:rPr>
        <w:footnoteRef/>
      </w:r>
      <w:r w:rsidRPr="004529B7">
        <w:t xml:space="preserve"> As of June 10, 2020, as reported in government’s official COVID 19 tracking website: </w:t>
      </w:r>
      <w:hyperlink r:id="rId2" w:history="1">
        <w:r w:rsidRPr="004529B7">
          <w:rPr>
            <w:rStyle w:val="Hyperlink"/>
          </w:rPr>
          <w:t>https://stopcov.ge/en</w:t>
        </w:r>
      </w:hyperlink>
    </w:p>
  </w:footnote>
  <w:footnote w:id="3">
    <w:p w14:paraId="68A3556E" w14:textId="36E3218B" w:rsidR="00E32D4F" w:rsidRPr="004529B7" w:rsidRDefault="00E32D4F">
      <w:pPr>
        <w:pStyle w:val="FootnoteText"/>
        <w:rPr>
          <w:lang w:val="en-US"/>
        </w:rPr>
      </w:pPr>
      <w:r w:rsidRPr="004529B7">
        <w:rPr>
          <w:rStyle w:val="FootnoteReference"/>
        </w:rPr>
        <w:footnoteRef/>
      </w:r>
      <w:r w:rsidRPr="004529B7">
        <w:t xml:space="preserve"> </w:t>
      </w:r>
      <w:r w:rsidRPr="004529B7">
        <w:rPr>
          <w:lang w:val="en-US"/>
        </w:rPr>
        <w:t xml:space="preserve">World Bank 2020. The Global Economic Outlook During the COVID-19 Pandemic: A Changed World. Washington D.C.: World Bank Retrieved from: </w:t>
      </w:r>
      <w:hyperlink r:id="rId3" w:anchor="firstLink11645" w:history="1">
        <w:r w:rsidRPr="004529B7">
          <w:rPr>
            <w:rStyle w:val="Hyperlink"/>
          </w:rPr>
          <w:t>https://www.worldbank.org/en/publication/global-economic-prospects#firstLink11645</w:t>
        </w:r>
      </w:hyperlink>
    </w:p>
  </w:footnote>
  <w:footnote w:id="4">
    <w:p w14:paraId="5FDF622B" w14:textId="77777777" w:rsidR="00E32D4F" w:rsidRPr="004529B7" w:rsidRDefault="00E32D4F" w:rsidP="0059527A">
      <w:pPr>
        <w:pStyle w:val="FootnoteText"/>
        <w:rPr>
          <w:lang w:val="en-US"/>
        </w:rPr>
      </w:pPr>
      <w:r w:rsidRPr="004529B7">
        <w:rPr>
          <w:rStyle w:val="FootnoteReference"/>
        </w:rPr>
        <w:footnoteRef/>
      </w:r>
      <w:r w:rsidRPr="004529B7">
        <w:t xml:space="preserve"> https://www.ilo.org/global/about-the-ilo/newsroom/news/WCMS_740893/lang--en/index.htm</w:t>
      </w:r>
    </w:p>
  </w:footnote>
  <w:footnote w:id="5">
    <w:p w14:paraId="17C5F5A6" w14:textId="77777777" w:rsidR="00E32D4F" w:rsidRPr="004529B7" w:rsidRDefault="00E32D4F" w:rsidP="0059527A">
      <w:pPr>
        <w:pStyle w:val="FootnoteText"/>
      </w:pPr>
      <w:r w:rsidRPr="004529B7">
        <w:rPr>
          <w:rStyle w:val="FootnoteReference"/>
        </w:rPr>
        <w:footnoteRef/>
      </w:r>
      <w:r w:rsidRPr="004529B7">
        <w:t xml:space="preserve"> UN (2020) Policy Brief: The Impact of COVID-19 on children. Geneva: United Nations. Retrieved from https://unsdg.un.org/sites/default/files/2020-04/160420_Covid_Children_Policy_Brief.pdf</w:t>
      </w:r>
    </w:p>
  </w:footnote>
  <w:footnote w:id="6">
    <w:p w14:paraId="0060B253" w14:textId="77777777" w:rsidR="00E32D4F" w:rsidRPr="004529B7" w:rsidRDefault="00E32D4F" w:rsidP="0001505B">
      <w:pPr>
        <w:pStyle w:val="FootnoteText"/>
        <w:rPr>
          <w:lang w:val="en-US"/>
        </w:rPr>
      </w:pPr>
      <w:r w:rsidRPr="004529B7">
        <w:rPr>
          <w:rStyle w:val="FootnoteReference"/>
        </w:rPr>
        <w:footnoteRef/>
      </w:r>
      <w:r w:rsidRPr="004529B7">
        <w:t xml:space="preserve"> </w:t>
      </w:r>
      <w:r w:rsidRPr="004529B7">
        <w:rPr>
          <w:lang w:val="en-US"/>
        </w:rPr>
        <w:t xml:space="preserve">World Bank 2020. The Global Economic Outlook During the COVID-19 Pandemic: A Changed World. Washington D.C.: World Bank Retrieved from: </w:t>
      </w:r>
      <w:hyperlink r:id="rId4" w:anchor="firstLink11645" w:history="1">
        <w:r w:rsidRPr="004529B7">
          <w:rPr>
            <w:rStyle w:val="Hyperlink"/>
          </w:rPr>
          <w:t>https://www.worldbank.org/en/publication/global-economic-prospects#firstLink11645</w:t>
        </w:r>
      </w:hyperlink>
    </w:p>
  </w:footnote>
  <w:footnote w:id="7">
    <w:p w14:paraId="7B654BE3" w14:textId="5DD27ACA" w:rsidR="00E32D4F" w:rsidRPr="004529B7" w:rsidRDefault="00E32D4F">
      <w:pPr>
        <w:pStyle w:val="FootnoteText"/>
        <w:rPr>
          <w:lang w:val="en-US"/>
        </w:rPr>
      </w:pPr>
      <w:r w:rsidRPr="004529B7">
        <w:rPr>
          <w:rStyle w:val="FootnoteReference"/>
        </w:rPr>
        <w:footnoteRef/>
      </w:r>
      <w:r w:rsidRPr="004529B7">
        <w:t xml:space="preserve"> Estimated by looking at the panel sample of households followed by the five rounds of WMS data collected by UNICEF. Source: </w:t>
      </w:r>
      <w:r w:rsidRPr="004529B7">
        <w:rPr>
          <w:lang w:val="en-US"/>
        </w:rPr>
        <w:t>UNICEF 2019. A Detailed Analysis of Targeted Social Assistance and Child Poverty and Simulations of The Poverty-Reducing Effects of Social Transfers</w:t>
      </w:r>
    </w:p>
  </w:footnote>
  <w:footnote w:id="8">
    <w:p w14:paraId="6DCB50D1" w14:textId="4E49A397" w:rsidR="00E32D4F" w:rsidRPr="004529B7" w:rsidRDefault="00E32D4F">
      <w:pPr>
        <w:pStyle w:val="FootnoteText"/>
        <w:rPr>
          <w:lang w:val="en-US"/>
        </w:rPr>
      </w:pPr>
      <w:r w:rsidRPr="004529B7">
        <w:rPr>
          <w:rStyle w:val="FootnoteReference"/>
        </w:rPr>
        <w:footnoteRef/>
      </w:r>
      <w:r w:rsidRPr="004529B7">
        <w:t xml:space="preserve"> </w:t>
      </w:r>
      <w:r w:rsidRPr="004529B7">
        <w:rPr>
          <w:lang w:val="en-US"/>
        </w:rPr>
        <w:t>UNICEF 2019. A Detailed Analysis of Targeted Social Assistance and Child Poverty and Simulations of The Poverty-Reducing Effects of Social Transfers</w:t>
      </w:r>
    </w:p>
    <w:p w14:paraId="7A15B0A4" w14:textId="77777777" w:rsidR="00E32D4F" w:rsidRPr="004529B7" w:rsidRDefault="00E32D4F">
      <w:pPr>
        <w:pStyle w:val="FootnoteText"/>
        <w:rPr>
          <w:lang w:val="en-US"/>
        </w:rPr>
      </w:pPr>
    </w:p>
  </w:footnote>
  <w:footnote w:id="9">
    <w:p w14:paraId="3CE5E9CA" w14:textId="2D268D26" w:rsidR="00E32D4F" w:rsidRPr="004529B7" w:rsidRDefault="00E32D4F">
      <w:pPr>
        <w:pStyle w:val="FootnoteText"/>
        <w:rPr>
          <w:rStyle w:val="Hyperlink"/>
        </w:rPr>
      </w:pPr>
      <w:r w:rsidRPr="004529B7">
        <w:rPr>
          <w:rStyle w:val="FootnoteReference"/>
        </w:rPr>
        <w:footnoteRef/>
      </w:r>
      <w:r w:rsidRPr="004529B7">
        <w:t xml:space="preserve"> </w:t>
      </w:r>
      <w:hyperlink r:id="rId5" w:history="1">
        <w:r w:rsidRPr="004529B7">
          <w:rPr>
            <w:rStyle w:val="Hyperlink"/>
          </w:rPr>
          <w:t>https://agenda.ge/en/news/2020/1273</w:t>
        </w:r>
      </w:hyperlink>
    </w:p>
    <w:p w14:paraId="3B01B12A" w14:textId="77777777" w:rsidR="00E32D4F" w:rsidRPr="004529B7" w:rsidRDefault="00E32D4F">
      <w:pPr>
        <w:pStyle w:val="FootnoteText"/>
        <w:rPr>
          <w:lang w:val="en-US"/>
        </w:rPr>
      </w:pPr>
    </w:p>
  </w:footnote>
  <w:footnote w:id="10">
    <w:p w14:paraId="6962665E" w14:textId="71DCA005" w:rsidR="00E32D4F" w:rsidRPr="004529B7" w:rsidRDefault="00E32D4F">
      <w:pPr>
        <w:pStyle w:val="FootnoteText"/>
      </w:pPr>
      <w:r w:rsidRPr="004529B7">
        <w:rPr>
          <w:rStyle w:val="FootnoteReference"/>
        </w:rPr>
        <w:footnoteRef/>
      </w:r>
      <w:r w:rsidRPr="004529B7">
        <w:t xml:space="preserve"> There was no information for actual job type of 7 individuals who answered, “Has a job, but could not work during past 7 days because of illness; leave, study, temporary shutdown of the industry, weather or other reasons”. These individuals were also categorized as “High COVID vulnerable” assuming they have a higher likelihood of not being working.</w:t>
      </w:r>
    </w:p>
    <w:p w14:paraId="5474E0C5" w14:textId="77777777" w:rsidR="00E32D4F" w:rsidRPr="004529B7" w:rsidRDefault="00E32D4F">
      <w:pPr>
        <w:pStyle w:val="FootnoteText"/>
      </w:pPr>
    </w:p>
  </w:footnote>
  <w:footnote w:id="11">
    <w:p w14:paraId="0681CFBF" w14:textId="4B63B435" w:rsidR="00E32D4F" w:rsidRPr="004529B7" w:rsidRDefault="00E32D4F" w:rsidP="00A04627">
      <w:pPr>
        <w:pStyle w:val="FootnoteText"/>
      </w:pPr>
      <w:r w:rsidRPr="004529B7">
        <w:rPr>
          <w:rStyle w:val="FootnoteReference"/>
        </w:rPr>
        <w:footnoteRef/>
      </w:r>
      <w:r w:rsidRPr="004529B7">
        <w:t xml:space="preserve"> Examples: A person is working in a public institution with a salary (1) and he is a university graduate (1), hence his job and skills COVID vulnerability index is equal to 1*1 =1.  </w:t>
      </w:r>
    </w:p>
    <w:p w14:paraId="58A8387B" w14:textId="21B89436" w:rsidR="00E32D4F" w:rsidRPr="004529B7" w:rsidRDefault="00E32D4F" w:rsidP="00A04627">
      <w:pPr>
        <w:pStyle w:val="FootnoteText"/>
        <w:rPr>
          <w:lang w:val="en-US"/>
        </w:rPr>
      </w:pPr>
      <w:r w:rsidRPr="004529B7">
        <w:t>A person is working as a shepherd with renumeration (3) and has not finished secondary school (3), then his job and skills COVID vulnerability index is equal to 3*3 =9.</w:t>
      </w:r>
    </w:p>
  </w:footnote>
  <w:footnote w:id="12">
    <w:p w14:paraId="21979CF3" w14:textId="4AF6613D" w:rsidR="00E32D4F" w:rsidRPr="004529B7" w:rsidRDefault="00E32D4F">
      <w:pPr>
        <w:pStyle w:val="FootnoteText"/>
        <w:rPr>
          <w:lang w:val="en-US"/>
        </w:rPr>
      </w:pPr>
      <w:r w:rsidRPr="004529B7">
        <w:rPr>
          <w:rStyle w:val="FootnoteReference"/>
        </w:rPr>
        <w:footnoteRef/>
      </w:r>
      <w:r w:rsidRPr="004529B7">
        <w:t xml:space="preserve"> </w:t>
      </w:r>
      <w:r w:rsidRPr="004529B7">
        <w:rPr>
          <w:lang w:val="en-US"/>
        </w:rPr>
        <w:t>Being a vocational school graduate takes the same weight as being a secondary school graduate and not the weight as a university graduate since the employment rates were closer in WMS 2017 for the first two (38.6 percent and 44.2 percent respectively) while higher education graduates were more likely to be employed (56.5 percent) among the population who are 15 years old or older.</w:t>
      </w:r>
    </w:p>
    <w:p w14:paraId="68FD37DA" w14:textId="77777777" w:rsidR="00E32D4F" w:rsidRPr="004529B7" w:rsidRDefault="00E32D4F">
      <w:pPr>
        <w:pStyle w:val="FootnoteText"/>
        <w:rPr>
          <w:lang w:val="en-US"/>
        </w:rPr>
      </w:pPr>
    </w:p>
  </w:footnote>
  <w:footnote w:id="13">
    <w:p w14:paraId="0002DFB9" w14:textId="2258EC64" w:rsidR="00E32D4F" w:rsidRPr="004529B7" w:rsidRDefault="00E32D4F" w:rsidP="00AC7295">
      <w:pPr>
        <w:pStyle w:val="FootnoteText"/>
      </w:pPr>
      <w:r w:rsidRPr="004529B7">
        <w:rPr>
          <w:rStyle w:val="FootnoteReference"/>
        </w:rPr>
        <w:footnoteRef/>
      </w:r>
      <w:r w:rsidRPr="004529B7">
        <w:t xml:space="preserve"> 1 In 1,584 households out of 4,697, no one is working. 452 of these are below the poverty line (2.5 USD per day), and in accordance they are assumed as highly vulnerable (3), and the rest (1,132) are assumed to be in the least vulnerable group.</w:t>
      </w:r>
    </w:p>
    <w:p w14:paraId="7E7E4C7F" w14:textId="77777777" w:rsidR="00E32D4F" w:rsidRPr="004529B7" w:rsidRDefault="00E32D4F" w:rsidP="00AC7295">
      <w:pPr>
        <w:pStyle w:val="FootnoteText"/>
      </w:pPr>
    </w:p>
  </w:footnote>
  <w:footnote w:id="14">
    <w:p w14:paraId="299D45CC" w14:textId="3FDF7C7A" w:rsidR="00E32D4F" w:rsidRPr="004529B7" w:rsidRDefault="00E32D4F">
      <w:pPr>
        <w:pStyle w:val="FootnoteText"/>
        <w:rPr>
          <w:lang w:val="en-US"/>
        </w:rPr>
      </w:pPr>
      <w:r w:rsidRPr="004529B7">
        <w:rPr>
          <w:rStyle w:val="FootnoteReference"/>
        </w:rPr>
        <w:footnoteRef/>
      </w:r>
      <w:r w:rsidRPr="004529B7">
        <w:t xml:space="preserve"> </w:t>
      </w:r>
      <w:hyperlink r:id="rId6" w:history="1">
        <w:r w:rsidRPr="004529B7">
          <w:rPr>
            <w:rStyle w:val="Hyperlink"/>
          </w:rPr>
          <w:t>https://www.unicef.org/georgia/media/1051/file/WMS.pdf</w:t>
        </w:r>
      </w:hyperlink>
    </w:p>
  </w:footnote>
  <w:footnote w:id="15">
    <w:p w14:paraId="4A4A2688" w14:textId="0361A160" w:rsidR="00E32D4F" w:rsidRPr="004529B7" w:rsidRDefault="00E32D4F">
      <w:pPr>
        <w:pStyle w:val="FootnoteText"/>
        <w:rPr>
          <w:lang w:val="en-US"/>
        </w:rPr>
      </w:pPr>
      <w:r w:rsidRPr="004529B7">
        <w:rPr>
          <w:rStyle w:val="FootnoteReference"/>
        </w:rPr>
        <w:footnoteRef/>
      </w:r>
      <w:r w:rsidRPr="004529B7">
        <w:t xml:space="preserve"> </w:t>
      </w:r>
      <w:hyperlink r:id="rId7" w:history="1">
        <w:r w:rsidRPr="004529B7">
          <w:rPr>
            <w:rStyle w:val="Hyperlink"/>
          </w:rPr>
          <w:t>https://blogs.worldbank.org/developmenttalk/richer-array-international-poverty-lines</w:t>
        </w:r>
      </w:hyperlink>
    </w:p>
  </w:footnote>
  <w:footnote w:id="16">
    <w:p w14:paraId="1F2BC397" w14:textId="00B6C1CE" w:rsidR="00E32D4F" w:rsidRPr="004529B7" w:rsidRDefault="00E32D4F">
      <w:pPr>
        <w:pStyle w:val="FootnoteText"/>
      </w:pPr>
      <w:r w:rsidRPr="004529B7">
        <w:rPr>
          <w:rStyle w:val="FootnoteReference"/>
        </w:rPr>
        <w:footnoteRef/>
      </w:r>
      <w:r w:rsidRPr="004529B7">
        <w:t xml:space="preserve"> A consultation meeting on policy scenarios for the simulation was held with the UNICEF on May 18, 2020. </w:t>
      </w:r>
    </w:p>
  </w:footnote>
  <w:footnote w:id="17">
    <w:p w14:paraId="53CEE653" w14:textId="5696DC82" w:rsidR="00E32D4F" w:rsidRPr="004529B7" w:rsidRDefault="00E32D4F">
      <w:pPr>
        <w:pStyle w:val="FootnoteText"/>
        <w:rPr>
          <w:lang w:val="en-US"/>
        </w:rPr>
      </w:pPr>
      <w:r w:rsidRPr="004529B7">
        <w:rPr>
          <w:rStyle w:val="FootnoteReference"/>
        </w:rPr>
        <w:footnoteRef/>
      </w:r>
      <w:r w:rsidRPr="004529B7">
        <w:t xml:space="preserve"> </w:t>
      </w:r>
      <w:r w:rsidRPr="004529B7">
        <w:rPr>
          <w:lang w:val="en-US"/>
        </w:rPr>
        <w:t>See Annex 1d for questions in the survey that were used to identify TSA beneficiaries and their scores</w:t>
      </w:r>
    </w:p>
  </w:footnote>
  <w:footnote w:id="18">
    <w:p w14:paraId="0C684BF3" w14:textId="3AEDD46B" w:rsidR="00E32D4F" w:rsidRPr="004529B7" w:rsidRDefault="00E32D4F" w:rsidP="001926CE">
      <w:pPr>
        <w:pStyle w:val="FootnoteText"/>
      </w:pPr>
      <w:r w:rsidRPr="004529B7">
        <w:rPr>
          <w:rStyle w:val="FootnoteReference"/>
        </w:rPr>
        <w:footnoteRef/>
      </w:r>
      <w:r w:rsidRPr="004529B7">
        <w:t xml:space="preserve"> In the scenarios targeting the bottom 40 percent. The population is divided into 5 categories based on household’s per adult equivalent expenditure in the baseline and the bottom 40 percent corresponds the poorest 40 percent of the population. This categorization stays the same whether there is an income shock or there is a cash transfer to the household since it is based on the baseline expenditure levels.</w:t>
      </w:r>
    </w:p>
    <w:p w14:paraId="18366D8A" w14:textId="77777777" w:rsidR="00E32D4F" w:rsidRPr="004529B7" w:rsidRDefault="00E32D4F" w:rsidP="001926CE">
      <w:pPr>
        <w:pStyle w:val="FootnoteText"/>
        <w:rPr>
          <w:lang w:val="en-US"/>
        </w:rPr>
      </w:pPr>
    </w:p>
  </w:footnote>
  <w:footnote w:id="19">
    <w:p w14:paraId="134DA0EB" w14:textId="6B272BCD" w:rsidR="00E32D4F" w:rsidRPr="004529B7" w:rsidRDefault="00E32D4F" w:rsidP="00D959DC">
      <w:pPr>
        <w:pStyle w:val="FootnoteText"/>
      </w:pPr>
      <w:r w:rsidRPr="004529B7">
        <w:rPr>
          <w:rStyle w:val="FootnoteReference"/>
        </w:rPr>
        <w:footnoteRef/>
      </w:r>
      <w:r w:rsidRPr="004529B7">
        <w:t xml:space="preserve"> Note that WMS is not representative at the regional level, hence the reported rates are only indicative and based on point-estimates.</w:t>
      </w:r>
    </w:p>
    <w:p w14:paraId="242302B8" w14:textId="77777777" w:rsidR="00E32D4F" w:rsidRPr="004529B7" w:rsidRDefault="00E32D4F" w:rsidP="00D959DC">
      <w:pPr>
        <w:pStyle w:val="FootnoteText"/>
        <w:rPr>
          <w:lang w:val="en-US"/>
        </w:rPr>
      </w:pPr>
    </w:p>
  </w:footnote>
  <w:footnote w:id="20">
    <w:p w14:paraId="1924569A" w14:textId="474675B3" w:rsidR="00E32D4F" w:rsidRPr="004529B7" w:rsidRDefault="00E32D4F" w:rsidP="006513A3">
      <w:pPr>
        <w:jc w:val="both"/>
        <w:rPr>
          <w:sz w:val="20"/>
          <w:szCs w:val="20"/>
        </w:rPr>
      </w:pPr>
      <w:r w:rsidRPr="004529B7">
        <w:rPr>
          <w:rStyle w:val="FootnoteReference"/>
          <w:sz w:val="20"/>
          <w:szCs w:val="20"/>
        </w:rPr>
        <w:footnoteRef/>
      </w:r>
      <w:r w:rsidRPr="004529B7">
        <w:rPr>
          <w:sz w:val="20"/>
          <w:szCs w:val="20"/>
        </w:rPr>
        <w:t xml:space="preserve"> TSA benefits are generally well targeted, with 46% of benefits accruing to the bottom quintile of the population.  However, reaching this group with an additional benefit does not reduce the poverty headcount significantly, though it does have some impact on poverty gap and severity measures (See Annex 2b). </w:t>
      </w:r>
    </w:p>
    <w:p w14:paraId="70DC5D5A" w14:textId="221B0C04" w:rsidR="00E32D4F" w:rsidRPr="004529B7" w:rsidRDefault="00E32D4F">
      <w:pPr>
        <w:pStyle w:val="FootnoteText"/>
      </w:pPr>
    </w:p>
  </w:footnote>
  <w:footnote w:id="21">
    <w:p w14:paraId="7C78361A" w14:textId="21A75143" w:rsidR="00E32D4F" w:rsidRPr="004529B7" w:rsidRDefault="00E32D4F">
      <w:pPr>
        <w:pStyle w:val="FootnoteText"/>
      </w:pPr>
      <w:r w:rsidRPr="004529B7">
        <w:rPr>
          <w:rStyle w:val="FootnoteReference"/>
        </w:rPr>
        <w:footnoteRef/>
      </w:r>
      <w:r w:rsidRPr="004529B7">
        <w:t xml:space="preserve"> While in most developing countries, a universal child grant tends to be automatically progressive, given the household demographics and distribution across quintiles, in Georgia it seems a universal child grant (as in Scenario 3b) would only reach 23.6% of the bottom quintile (20%) of the population, which is only mildly progressive. (See Annex Table 2b for a detailed Benefit Incidence Analysis for each scenario.)</w:t>
      </w:r>
    </w:p>
    <w:p w14:paraId="6C4C6657" w14:textId="77777777" w:rsidR="00E32D4F" w:rsidRPr="004529B7" w:rsidRDefault="00E32D4F">
      <w:pPr>
        <w:pStyle w:val="FootnoteText"/>
      </w:pPr>
    </w:p>
  </w:footnote>
  <w:footnote w:id="22">
    <w:p w14:paraId="09DE5732" w14:textId="428687E1" w:rsidR="00E32D4F" w:rsidRPr="004529B7" w:rsidRDefault="00E32D4F">
      <w:pPr>
        <w:pStyle w:val="FootnoteText"/>
        <w:rPr>
          <w:lang w:val="en-US"/>
        </w:rPr>
      </w:pPr>
      <w:r w:rsidRPr="004529B7">
        <w:rPr>
          <w:rStyle w:val="FootnoteReference"/>
        </w:rPr>
        <w:footnoteRef/>
      </w:r>
      <w:r w:rsidRPr="004529B7">
        <w:t xml:space="preserve"> </w:t>
      </w:r>
      <w:r w:rsidRPr="004529B7">
        <w:rPr>
          <w:lang w:val="en-US"/>
        </w:rPr>
        <w:t xml:space="preserve">World Bank 2020. The Global Economic Outlook During the COVID-19 Pandemic: A Changed World. Washington D.C.: World Bank Retrieved from: </w:t>
      </w:r>
      <w:hyperlink r:id="rId8" w:anchor="firstLink11645" w:history="1">
        <w:r w:rsidRPr="004529B7">
          <w:rPr>
            <w:rStyle w:val="Hyperlink"/>
          </w:rPr>
          <w:t>https://www.worldbank.org/en/publication/global-economic-prospects#firstLink11645</w:t>
        </w:r>
      </w:hyperlink>
    </w:p>
  </w:footnote>
  <w:footnote w:id="23">
    <w:p w14:paraId="21207BB6" w14:textId="77777777" w:rsidR="00E32D4F" w:rsidRPr="004529B7" w:rsidRDefault="00E32D4F" w:rsidP="002D1613">
      <w:pPr>
        <w:pStyle w:val="FootnoteText"/>
        <w:rPr>
          <w:lang w:val="en-US"/>
        </w:rPr>
      </w:pPr>
      <w:r w:rsidRPr="004529B7">
        <w:rPr>
          <w:rStyle w:val="FootnoteReference"/>
        </w:rPr>
        <w:footnoteRef/>
      </w:r>
      <w:r w:rsidRPr="004529B7">
        <w:t xml:space="preserve"> Estimated by looking at the panel sample of households followed by the five rounds of WMS data collected by UNICEF. Source: </w:t>
      </w:r>
      <w:r w:rsidRPr="004529B7">
        <w:rPr>
          <w:lang w:val="en-US"/>
        </w:rPr>
        <w:t>UNICEF 2019. A Detailed Analysis of Targeted Social Assistance and Child Poverty and Simulations of The Poverty-Reducing Effects of Social Transfers</w:t>
      </w:r>
    </w:p>
  </w:footnote>
  <w:footnote w:id="24">
    <w:p w14:paraId="7636BCD2" w14:textId="77777777" w:rsidR="00E32D4F" w:rsidRPr="004529B7" w:rsidRDefault="00E32D4F" w:rsidP="002D1613">
      <w:pPr>
        <w:pStyle w:val="FootnoteText"/>
        <w:rPr>
          <w:lang w:val="en-US"/>
        </w:rPr>
      </w:pPr>
      <w:r w:rsidRPr="004529B7">
        <w:rPr>
          <w:rStyle w:val="FootnoteReference"/>
        </w:rPr>
        <w:footnoteRef/>
      </w:r>
      <w:r w:rsidRPr="004529B7">
        <w:t xml:space="preserve"> </w:t>
      </w:r>
      <w:hyperlink r:id="rId9" w:history="1">
        <w:r w:rsidRPr="004529B7">
          <w:rPr>
            <w:rStyle w:val="Hyperlink"/>
          </w:rPr>
          <w:t>https://agenda.ge/en/news/2020/1273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36D4" w14:textId="77777777" w:rsidR="00E32D4F" w:rsidRDefault="00E32D4F" w:rsidP="003A217E">
    <w:pPr>
      <w:pStyle w:val="Header"/>
      <w:jc w:val="center"/>
      <w:rPr>
        <w:rFonts w:ascii="Baskerville" w:hAnsi="Baskerville" w:cs="Baskerville"/>
        <w:sz w:val="20"/>
        <w:szCs w:val="20"/>
      </w:rPr>
    </w:pPr>
  </w:p>
  <w:p w14:paraId="0AE75E34" w14:textId="77777777" w:rsidR="00E32D4F" w:rsidRPr="003767AD" w:rsidRDefault="00E32D4F" w:rsidP="003A217E">
    <w:pPr>
      <w:pStyle w:val="Header"/>
      <w:jc w:val="center"/>
      <w:rPr>
        <w:rFonts w:ascii="Baskerville" w:hAnsi="Baskerville" w:cs="Baskervill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C152A" w14:textId="77777777" w:rsidR="00E32D4F" w:rsidRDefault="00E32D4F" w:rsidP="003A217E">
    <w:pPr>
      <w:pStyle w:val="Header"/>
      <w:jc w:val="center"/>
      <w:rPr>
        <w:rFonts w:ascii="Baskerville" w:hAnsi="Baskerville" w:cs="Baskerville"/>
        <w:sz w:val="20"/>
        <w:szCs w:val="20"/>
      </w:rPr>
    </w:pPr>
  </w:p>
  <w:p w14:paraId="5C64EE1B" w14:textId="77777777" w:rsidR="00E32D4F" w:rsidRPr="005218DE" w:rsidRDefault="00E32D4F" w:rsidP="003A217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7730" w14:textId="77777777" w:rsidR="00E32D4F" w:rsidRPr="003767AD" w:rsidRDefault="00E32D4F" w:rsidP="003A217E">
    <w:pPr>
      <w:pStyle w:val="Header"/>
      <w:rPr>
        <w:rFonts w:ascii="Baskerville" w:hAnsi="Baskerville" w:cs="Baskervill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2030"/>
    <w:multiLevelType w:val="multilevel"/>
    <w:tmpl w:val="19F8A666"/>
    <w:lvl w:ilvl="0">
      <w:start w:val="2"/>
      <w:numFmt w:val="decimal"/>
      <w:lvlText w:val="%1"/>
      <w:lvlJc w:val="left"/>
      <w:pPr>
        <w:ind w:left="516" w:hanging="516"/>
      </w:pPr>
      <w:rPr>
        <w:rFonts w:hint="default"/>
      </w:rPr>
    </w:lvl>
    <w:lvl w:ilvl="1">
      <w:start w:val="3"/>
      <w:numFmt w:val="decimal"/>
      <w:lvlText w:val="%1.%2"/>
      <w:lvlJc w:val="left"/>
      <w:pPr>
        <w:ind w:left="816" w:hanging="720"/>
      </w:pPr>
      <w:rPr>
        <w:rFonts w:hint="default"/>
      </w:rPr>
    </w:lvl>
    <w:lvl w:ilvl="2">
      <w:start w:val="1"/>
      <w:numFmt w:val="decimal"/>
      <w:lvlText w:val="%1.%2.%3"/>
      <w:lvlJc w:val="left"/>
      <w:pPr>
        <w:ind w:left="1272" w:hanging="1080"/>
      </w:pPr>
      <w:rPr>
        <w:rFonts w:hint="default"/>
      </w:rPr>
    </w:lvl>
    <w:lvl w:ilvl="3">
      <w:start w:val="1"/>
      <w:numFmt w:val="decimal"/>
      <w:lvlText w:val="%1.%2.%3.%4"/>
      <w:lvlJc w:val="left"/>
      <w:pPr>
        <w:ind w:left="1728" w:hanging="1440"/>
      </w:pPr>
      <w:rPr>
        <w:rFonts w:hint="default"/>
      </w:rPr>
    </w:lvl>
    <w:lvl w:ilvl="4">
      <w:start w:val="1"/>
      <w:numFmt w:val="decimal"/>
      <w:lvlText w:val="%1.%2.%3.%4.%5"/>
      <w:lvlJc w:val="left"/>
      <w:pPr>
        <w:ind w:left="1824" w:hanging="1440"/>
      </w:pPr>
      <w:rPr>
        <w:rFonts w:hint="default"/>
      </w:rPr>
    </w:lvl>
    <w:lvl w:ilvl="5">
      <w:start w:val="1"/>
      <w:numFmt w:val="decimal"/>
      <w:lvlText w:val="%1.%2.%3.%4.%5.%6"/>
      <w:lvlJc w:val="left"/>
      <w:pPr>
        <w:ind w:left="2280" w:hanging="1800"/>
      </w:pPr>
      <w:rPr>
        <w:rFonts w:hint="default"/>
      </w:rPr>
    </w:lvl>
    <w:lvl w:ilvl="6">
      <w:start w:val="1"/>
      <w:numFmt w:val="decimal"/>
      <w:lvlText w:val="%1.%2.%3.%4.%5.%6.%7"/>
      <w:lvlJc w:val="left"/>
      <w:pPr>
        <w:ind w:left="2736" w:hanging="2160"/>
      </w:pPr>
      <w:rPr>
        <w:rFonts w:hint="default"/>
      </w:rPr>
    </w:lvl>
    <w:lvl w:ilvl="7">
      <w:start w:val="1"/>
      <w:numFmt w:val="decimal"/>
      <w:lvlText w:val="%1.%2.%3.%4.%5.%6.%7.%8"/>
      <w:lvlJc w:val="left"/>
      <w:pPr>
        <w:ind w:left="3192" w:hanging="2520"/>
      </w:pPr>
      <w:rPr>
        <w:rFonts w:hint="default"/>
      </w:rPr>
    </w:lvl>
    <w:lvl w:ilvl="8">
      <w:start w:val="1"/>
      <w:numFmt w:val="decimal"/>
      <w:lvlText w:val="%1.%2.%3.%4.%5.%6.%7.%8.%9"/>
      <w:lvlJc w:val="left"/>
      <w:pPr>
        <w:ind w:left="3648" w:hanging="2880"/>
      </w:pPr>
      <w:rPr>
        <w:rFonts w:hint="default"/>
      </w:rPr>
    </w:lvl>
  </w:abstractNum>
  <w:abstractNum w:abstractNumId="1" w15:restartNumberingAfterBreak="0">
    <w:nsid w:val="06454339"/>
    <w:multiLevelType w:val="hybridMultilevel"/>
    <w:tmpl w:val="A9E6881E"/>
    <w:lvl w:ilvl="0" w:tplc="612C484E">
      <w:start w:val="1"/>
      <w:numFmt w:val="decimal"/>
      <w:lvlText w:val="%1."/>
      <w:lvlJc w:val="left"/>
      <w:pPr>
        <w:ind w:left="720" w:hanging="360"/>
      </w:pPr>
      <w:rPr>
        <w:rFonts w:ascii="Times New Roman" w:eastAsia="Didot"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742B"/>
    <w:multiLevelType w:val="hybridMultilevel"/>
    <w:tmpl w:val="EC24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B4DCF"/>
    <w:multiLevelType w:val="hybridMultilevel"/>
    <w:tmpl w:val="DAB61074"/>
    <w:lvl w:ilvl="0" w:tplc="04090001">
      <w:start w:val="1"/>
      <w:numFmt w:val="bullet"/>
      <w:lvlText w:val=""/>
      <w:lvlJc w:val="left"/>
      <w:pPr>
        <w:ind w:left="720" w:hanging="360"/>
      </w:pPr>
      <w:rPr>
        <w:rFonts w:ascii="Symbol" w:hAnsi="Symbol" w:hint="default"/>
      </w:rPr>
    </w:lvl>
    <w:lvl w:ilvl="1" w:tplc="9ACE584C">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60009"/>
    <w:multiLevelType w:val="hybridMultilevel"/>
    <w:tmpl w:val="0C2C6A0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7E641C"/>
    <w:multiLevelType w:val="hybridMultilevel"/>
    <w:tmpl w:val="8E6ADCEE"/>
    <w:lvl w:ilvl="0" w:tplc="26DC417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52E8E"/>
    <w:multiLevelType w:val="hybridMultilevel"/>
    <w:tmpl w:val="C33EBE7C"/>
    <w:lvl w:ilvl="0" w:tplc="9C02A378">
      <w:start w:val="1"/>
      <w:numFmt w:val="decimal"/>
      <w:lvlText w:val="%1."/>
      <w:lvlJc w:val="left"/>
      <w:pPr>
        <w:ind w:left="925" w:hanging="5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90BE5"/>
    <w:multiLevelType w:val="hybridMultilevel"/>
    <w:tmpl w:val="E2962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B1C40"/>
    <w:multiLevelType w:val="hybridMultilevel"/>
    <w:tmpl w:val="CE34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2031D"/>
    <w:multiLevelType w:val="hybridMultilevel"/>
    <w:tmpl w:val="6AEEAAB2"/>
    <w:lvl w:ilvl="0" w:tplc="9C120F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C0E80"/>
    <w:multiLevelType w:val="hybridMultilevel"/>
    <w:tmpl w:val="937455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A875723"/>
    <w:multiLevelType w:val="hybridMultilevel"/>
    <w:tmpl w:val="4992CC96"/>
    <w:lvl w:ilvl="0" w:tplc="660410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A9D1F52"/>
    <w:multiLevelType w:val="hybridMultilevel"/>
    <w:tmpl w:val="9CB4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77"/>
    <w:multiLevelType w:val="hybridMultilevel"/>
    <w:tmpl w:val="F9B2BD4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411079"/>
    <w:multiLevelType w:val="hybridMultilevel"/>
    <w:tmpl w:val="38428EB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984F44"/>
    <w:multiLevelType w:val="hybridMultilevel"/>
    <w:tmpl w:val="5CB02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06303D"/>
    <w:multiLevelType w:val="hybridMultilevel"/>
    <w:tmpl w:val="B2F848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003C4C"/>
    <w:multiLevelType w:val="multilevel"/>
    <w:tmpl w:val="C60A2A78"/>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2EE3CFD"/>
    <w:multiLevelType w:val="hybridMultilevel"/>
    <w:tmpl w:val="0FB2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533B3"/>
    <w:multiLevelType w:val="hybridMultilevel"/>
    <w:tmpl w:val="916E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326CC5"/>
    <w:multiLevelType w:val="hybridMultilevel"/>
    <w:tmpl w:val="E32A4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CD3EBF"/>
    <w:multiLevelType w:val="hybridMultilevel"/>
    <w:tmpl w:val="5C5CB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3B65FD"/>
    <w:multiLevelType w:val="hybridMultilevel"/>
    <w:tmpl w:val="B4464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A04792"/>
    <w:multiLevelType w:val="hybridMultilevel"/>
    <w:tmpl w:val="F36A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54175"/>
    <w:multiLevelType w:val="hybridMultilevel"/>
    <w:tmpl w:val="7A0A4468"/>
    <w:lvl w:ilvl="0" w:tplc="97FAF0B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A40E2"/>
    <w:multiLevelType w:val="hybridMultilevel"/>
    <w:tmpl w:val="2FC047E2"/>
    <w:lvl w:ilvl="0" w:tplc="FFCA98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A30EA9"/>
    <w:multiLevelType w:val="hybridMultilevel"/>
    <w:tmpl w:val="22DA6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62F69"/>
    <w:multiLevelType w:val="multilevel"/>
    <w:tmpl w:val="21CACDF2"/>
    <w:lvl w:ilvl="0">
      <w:start w:val="2"/>
      <w:numFmt w:val="decimal"/>
      <w:lvlText w:val="%1."/>
      <w:lvlJc w:val="left"/>
      <w:pPr>
        <w:ind w:left="624" w:hanging="62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434F7B59"/>
    <w:multiLevelType w:val="hybridMultilevel"/>
    <w:tmpl w:val="AED4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B4C0E"/>
    <w:multiLevelType w:val="hybridMultilevel"/>
    <w:tmpl w:val="3AF2D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02D17"/>
    <w:multiLevelType w:val="hybridMultilevel"/>
    <w:tmpl w:val="2F344CD2"/>
    <w:lvl w:ilvl="0" w:tplc="041F0001">
      <w:start w:val="1"/>
      <w:numFmt w:val="bullet"/>
      <w:lvlText w:val=""/>
      <w:lvlJc w:val="left"/>
      <w:pPr>
        <w:ind w:left="780" w:hanging="360"/>
      </w:pPr>
      <w:rPr>
        <w:rFonts w:ascii="Symbol" w:hAnsi="Symbol" w:cs="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cs="Wingdings" w:hint="default"/>
      </w:rPr>
    </w:lvl>
    <w:lvl w:ilvl="3" w:tplc="041F0001" w:tentative="1">
      <w:start w:val="1"/>
      <w:numFmt w:val="bullet"/>
      <w:lvlText w:val=""/>
      <w:lvlJc w:val="left"/>
      <w:pPr>
        <w:ind w:left="2940" w:hanging="360"/>
      </w:pPr>
      <w:rPr>
        <w:rFonts w:ascii="Symbol" w:hAnsi="Symbol" w:cs="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cs="Wingdings" w:hint="default"/>
      </w:rPr>
    </w:lvl>
    <w:lvl w:ilvl="6" w:tplc="041F0001" w:tentative="1">
      <w:start w:val="1"/>
      <w:numFmt w:val="bullet"/>
      <w:lvlText w:val=""/>
      <w:lvlJc w:val="left"/>
      <w:pPr>
        <w:ind w:left="5100" w:hanging="360"/>
      </w:pPr>
      <w:rPr>
        <w:rFonts w:ascii="Symbol" w:hAnsi="Symbol" w:cs="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cs="Wingdings" w:hint="default"/>
      </w:rPr>
    </w:lvl>
  </w:abstractNum>
  <w:abstractNum w:abstractNumId="31" w15:restartNumberingAfterBreak="0">
    <w:nsid w:val="54590F13"/>
    <w:multiLevelType w:val="hybridMultilevel"/>
    <w:tmpl w:val="D76605CC"/>
    <w:lvl w:ilvl="0" w:tplc="A16C4550">
      <w:start w:val="1"/>
      <w:numFmt w:val="bullet"/>
      <w:lvlText w:val="•"/>
      <w:lvlJc w:val="left"/>
      <w:pPr>
        <w:tabs>
          <w:tab w:val="num" w:pos="720"/>
        </w:tabs>
        <w:ind w:left="720" w:hanging="360"/>
      </w:pPr>
      <w:rPr>
        <w:rFonts w:ascii="Arial" w:hAnsi="Arial" w:hint="default"/>
      </w:rPr>
    </w:lvl>
    <w:lvl w:ilvl="1" w:tplc="868AC7EC" w:tentative="1">
      <w:start w:val="1"/>
      <w:numFmt w:val="bullet"/>
      <w:lvlText w:val="•"/>
      <w:lvlJc w:val="left"/>
      <w:pPr>
        <w:tabs>
          <w:tab w:val="num" w:pos="1440"/>
        </w:tabs>
        <w:ind w:left="1440" w:hanging="360"/>
      </w:pPr>
      <w:rPr>
        <w:rFonts w:ascii="Arial" w:hAnsi="Arial" w:hint="default"/>
      </w:rPr>
    </w:lvl>
    <w:lvl w:ilvl="2" w:tplc="3CBA0508" w:tentative="1">
      <w:start w:val="1"/>
      <w:numFmt w:val="bullet"/>
      <w:lvlText w:val="•"/>
      <w:lvlJc w:val="left"/>
      <w:pPr>
        <w:tabs>
          <w:tab w:val="num" w:pos="2160"/>
        </w:tabs>
        <w:ind w:left="2160" w:hanging="360"/>
      </w:pPr>
      <w:rPr>
        <w:rFonts w:ascii="Arial" w:hAnsi="Arial" w:hint="default"/>
      </w:rPr>
    </w:lvl>
    <w:lvl w:ilvl="3" w:tplc="5B0C4C22" w:tentative="1">
      <w:start w:val="1"/>
      <w:numFmt w:val="bullet"/>
      <w:lvlText w:val="•"/>
      <w:lvlJc w:val="left"/>
      <w:pPr>
        <w:tabs>
          <w:tab w:val="num" w:pos="2880"/>
        </w:tabs>
        <w:ind w:left="2880" w:hanging="360"/>
      </w:pPr>
      <w:rPr>
        <w:rFonts w:ascii="Arial" w:hAnsi="Arial" w:hint="default"/>
      </w:rPr>
    </w:lvl>
    <w:lvl w:ilvl="4" w:tplc="0BBC72FA" w:tentative="1">
      <w:start w:val="1"/>
      <w:numFmt w:val="bullet"/>
      <w:lvlText w:val="•"/>
      <w:lvlJc w:val="left"/>
      <w:pPr>
        <w:tabs>
          <w:tab w:val="num" w:pos="3600"/>
        </w:tabs>
        <w:ind w:left="3600" w:hanging="360"/>
      </w:pPr>
      <w:rPr>
        <w:rFonts w:ascii="Arial" w:hAnsi="Arial" w:hint="default"/>
      </w:rPr>
    </w:lvl>
    <w:lvl w:ilvl="5" w:tplc="7512D388" w:tentative="1">
      <w:start w:val="1"/>
      <w:numFmt w:val="bullet"/>
      <w:lvlText w:val="•"/>
      <w:lvlJc w:val="left"/>
      <w:pPr>
        <w:tabs>
          <w:tab w:val="num" w:pos="4320"/>
        </w:tabs>
        <w:ind w:left="4320" w:hanging="360"/>
      </w:pPr>
      <w:rPr>
        <w:rFonts w:ascii="Arial" w:hAnsi="Arial" w:hint="default"/>
      </w:rPr>
    </w:lvl>
    <w:lvl w:ilvl="6" w:tplc="C59C9F4C" w:tentative="1">
      <w:start w:val="1"/>
      <w:numFmt w:val="bullet"/>
      <w:lvlText w:val="•"/>
      <w:lvlJc w:val="left"/>
      <w:pPr>
        <w:tabs>
          <w:tab w:val="num" w:pos="5040"/>
        </w:tabs>
        <w:ind w:left="5040" w:hanging="360"/>
      </w:pPr>
      <w:rPr>
        <w:rFonts w:ascii="Arial" w:hAnsi="Arial" w:hint="default"/>
      </w:rPr>
    </w:lvl>
    <w:lvl w:ilvl="7" w:tplc="D2A0BA20" w:tentative="1">
      <w:start w:val="1"/>
      <w:numFmt w:val="bullet"/>
      <w:lvlText w:val="•"/>
      <w:lvlJc w:val="left"/>
      <w:pPr>
        <w:tabs>
          <w:tab w:val="num" w:pos="5760"/>
        </w:tabs>
        <w:ind w:left="5760" w:hanging="360"/>
      </w:pPr>
      <w:rPr>
        <w:rFonts w:ascii="Arial" w:hAnsi="Arial" w:hint="default"/>
      </w:rPr>
    </w:lvl>
    <w:lvl w:ilvl="8" w:tplc="CB9474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423196"/>
    <w:multiLevelType w:val="hybridMultilevel"/>
    <w:tmpl w:val="FDD20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666096"/>
    <w:multiLevelType w:val="hybridMultilevel"/>
    <w:tmpl w:val="68E6B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42AA7"/>
    <w:multiLevelType w:val="hybridMultilevel"/>
    <w:tmpl w:val="6B203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D1FE2"/>
    <w:multiLevelType w:val="hybridMultilevel"/>
    <w:tmpl w:val="220C8180"/>
    <w:lvl w:ilvl="0" w:tplc="041F000F">
      <w:numFmt w:val="decimal"/>
      <w:lvlText w:val="%1."/>
      <w:lvlJc w:val="left"/>
      <w:pPr>
        <w:ind w:left="360" w:hanging="360"/>
      </w:pPr>
      <w:rPr>
        <w:rFonts w:hint="default"/>
      </w:rPr>
    </w:lvl>
    <w:lvl w:ilvl="1" w:tplc="041F001B">
      <w:start w:val="1"/>
      <w:numFmt w:val="lowerRoman"/>
      <w:lvlText w:val="%2."/>
      <w:lvlJc w:val="righ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A96592D"/>
    <w:multiLevelType w:val="hybridMultilevel"/>
    <w:tmpl w:val="C97E85E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CAE1089"/>
    <w:multiLevelType w:val="hybridMultilevel"/>
    <w:tmpl w:val="21D67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7535A"/>
    <w:multiLevelType w:val="hybridMultilevel"/>
    <w:tmpl w:val="107EF0F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4F0767B"/>
    <w:multiLevelType w:val="multilevel"/>
    <w:tmpl w:val="95381E44"/>
    <w:lvl w:ilvl="0">
      <w:start w:val="1"/>
      <w:numFmt w:val="decimal"/>
      <w:lvlText w:val="%1."/>
      <w:lvlJc w:val="left"/>
      <w:pPr>
        <w:ind w:left="456" w:hanging="360"/>
      </w:pPr>
      <w:rPr>
        <w:rFonts w:hint="default"/>
      </w:rPr>
    </w:lvl>
    <w:lvl w:ilvl="1">
      <w:start w:val="1"/>
      <w:numFmt w:val="decimal"/>
      <w:isLgl/>
      <w:lvlText w:val="%1.%2."/>
      <w:lvlJc w:val="left"/>
      <w:pPr>
        <w:ind w:left="816" w:hanging="720"/>
      </w:pPr>
      <w:rPr>
        <w:rFonts w:hint="default"/>
      </w:rPr>
    </w:lvl>
    <w:lvl w:ilvl="2">
      <w:start w:val="1"/>
      <w:numFmt w:val="decimal"/>
      <w:isLgl/>
      <w:lvlText w:val="%1.%2.%3."/>
      <w:lvlJc w:val="left"/>
      <w:pPr>
        <w:ind w:left="1176" w:hanging="1080"/>
      </w:pPr>
      <w:rPr>
        <w:rFonts w:hint="default"/>
      </w:rPr>
    </w:lvl>
    <w:lvl w:ilvl="3">
      <w:start w:val="1"/>
      <w:numFmt w:val="decimal"/>
      <w:isLgl/>
      <w:lvlText w:val="%1.%2.%3.%4."/>
      <w:lvlJc w:val="left"/>
      <w:pPr>
        <w:ind w:left="1536" w:hanging="1440"/>
      </w:pPr>
      <w:rPr>
        <w:rFonts w:hint="default"/>
      </w:rPr>
    </w:lvl>
    <w:lvl w:ilvl="4">
      <w:start w:val="1"/>
      <w:numFmt w:val="decimal"/>
      <w:isLgl/>
      <w:lvlText w:val="%1.%2.%3.%4.%5."/>
      <w:lvlJc w:val="left"/>
      <w:pPr>
        <w:ind w:left="1896" w:hanging="1800"/>
      </w:pPr>
      <w:rPr>
        <w:rFonts w:hint="default"/>
      </w:rPr>
    </w:lvl>
    <w:lvl w:ilvl="5">
      <w:start w:val="1"/>
      <w:numFmt w:val="decimal"/>
      <w:isLgl/>
      <w:lvlText w:val="%1.%2.%3.%4.%5.%6."/>
      <w:lvlJc w:val="left"/>
      <w:pPr>
        <w:ind w:left="2256" w:hanging="2160"/>
      </w:pPr>
      <w:rPr>
        <w:rFonts w:hint="default"/>
      </w:rPr>
    </w:lvl>
    <w:lvl w:ilvl="6">
      <w:start w:val="1"/>
      <w:numFmt w:val="decimal"/>
      <w:isLgl/>
      <w:lvlText w:val="%1.%2.%3.%4.%5.%6.%7."/>
      <w:lvlJc w:val="left"/>
      <w:pPr>
        <w:ind w:left="2256" w:hanging="2160"/>
      </w:pPr>
      <w:rPr>
        <w:rFonts w:hint="default"/>
      </w:rPr>
    </w:lvl>
    <w:lvl w:ilvl="7">
      <w:start w:val="1"/>
      <w:numFmt w:val="decimal"/>
      <w:isLgl/>
      <w:lvlText w:val="%1.%2.%3.%4.%5.%6.%7.%8."/>
      <w:lvlJc w:val="left"/>
      <w:pPr>
        <w:ind w:left="2616" w:hanging="2520"/>
      </w:pPr>
      <w:rPr>
        <w:rFonts w:hint="default"/>
      </w:rPr>
    </w:lvl>
    <w:lvl w:ilvl="8">
      <w:start w:val="1"/>
      <w:numFmt w:val="decimal"/>
      <w:isLgl/>
      <w:lvlText w:val="%1.%2.%3.%4.%5.%6.%7.%8.%9."/>
      <w:lvlJc w:val="left"/>
      <w:pPr>
        <w:ind w:left="2976" w:hanging="2880"/>
      </w:pPr>
      <w:rPr>
        <w:rFonts w:hint="default"/>
      </w:rPr>
    </w:lvl>
  </w:abstractNum>
  <w:abstractNum w:abstractNumId="40" w15:restartNumberingAfterBreak="0">
    <w:nsid w:val="7DEB63B9"/>
    <w:multiLevelType w:val="hybridMultilevel"/>
    <w:tmpl w:val="7A5E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23"/>
  </w:num>
  <w:num w:numId="4">
    <w:abstractNumId w:val="18"/>
  </w:num>
  <w:num w:numId="5">
    <w:abstractNumId w:val="28"/>
  </w:num>
  <w:num w:numId="6">
    <w:abstractNumId w:val="8"/>
  </w:num>
  <w:num w:numId="7">
    <w:abstractNumId w:val="21"/>
  </w:num>
  <w:num w:numId="8">
    <w:abstractNumId w:val="16"/>
  </w:num>
  <w:num w:numId="9">
    <w:abstractNumId w:val="5"/>
  </w:num>
  <w:num w:numId="10">
    <w:abstractNumId w:val="35"/>
  </w:num>
  <w:num w:numId="11">
    <w:abstractNumId w:val="27"/>
  </w:num>
  <w:num w:numId="12">
    <w:abstractNumId w:val="17"/>
  </w:num>
  <w:num w:numId="13">
    <w:abstractNumId w:val="2"/>
  </w:num>
  <w:num w:numId="14">
    <w:abstractNumId w:val="38"/>
  </w:num>
  <w:num w:numId="15">
    <w:abstractNumId w:val="36"/>
  </w:num>
  <w:num w:numId="16">
    <w:abstractNumId w:val="30"/>
  </w:num>
  <w:num w:numId="17">
    <w:abstractNumId w:val="10"/>
  </w:num>
  <w:num w:numId="18">
    <w:abstractNumId w:val="13"/>
  </w:num>
  <w:num w:numId="19">
    <w:abstractNumId w:val="1"/>
  </w:num>
  <w:num w:numId="20">
    <w:abstractNumId w:val="39"/>
  </w:num>
  <w:num w:numId="21">
    <w:abstractNumId w:val="0"/>
  </w:num>
  <w:num w:numId="22">
    <w:abstractNumId w:val="9"/>
  </w:num>
  <w:num w:numId="23">
    <w:abstractNumId w:val="25"/>
  </w:num>
  <w:num w:numId="24">
    <w:abstractNumId w:val="33"/>
  </w:num>
  <w:num w:numId="25">
    <w:abstractNumId w:val="7"/>
  </w:num>
  <w:num w:numId="26">
    <w:abstractNumId w:val="5"/>
  </w:num>
  <w:num w:numId="27">
    <w:abstractNumId w:val="6"/>
  </w:num>
  <w:num w:numId="28">
    <w:abstractNumId w:val="32"/>
  </w:num>
  <w:num w:numId="29">
    <w:abstractNumId w:val="19"/>
  </w:num>
  <w:num w:numId="30">
    <w:abstractNumId w:val="22"/>
  </w:num>
  <w:num w:numId="31">
    <w:abstractNumId w:val="4"/>
  </w:num>
  <w:num w:numId="32">
    <w:abstractNumId w:val="14"/>
  </w:num>
  <w:num w:numId="33">
    <w:abstractNumId w:val="26"/>
  </w:num>
  <w:num w:numId="34">
    <w:abstractNumId w:val="31"/>
  </w:num>
  <w:num w:numId="35">
    <w:abstractNumId w:val="20"/>
  </w:num>
  <w:num w:numId="36">
    <w:abstractNumId w:val="29"/>
  </w:num>
  <w:num w:numId="37">
    <w:abstractNumId w:val="37"/>
  </w:num>
  <w:num w:numId="38">
    <w:abstractNumId w:val="12"/>
  </w:num>
  <w:num w:numId="39">
    <w:abstractNumId w:val="40"/>
  </w:num>
  <w:num w:numId="40">
    <w:abstractNumId w:val="15"/>
  </w:num>
  <w:num w:numId="41">
    <w:abstractNumId w:val="11"/>
  </w:num>
  <w:num w:numId="4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attachedTemplate r:id="rId1"/>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F5"/>
    <w:rsid w:val="000017D6"/>
    <w:rsid w:val="000019AD"/>
    <w:rsid w:val="000079A1"/>
    <w:rsid w:val="00010118"/>
    <w:rsid w:val="00010C47"/>
    <w:rsid w:val="0001505B"/>
    <w:rsid w:val="00016458"/>
    <w:rsid w:val="000166BA"/>
    <w:rsid w:val="00017689"/>
    <w:rsid w:val="000250DF"/>
    <w:rsid w:val="00025EE8"/>
    <w:rsid w:val="0003003B"/>
    <w:rsid w:val="00031324"/>
    <w:rsid w:val="000352B5"/>
    <w:rsid w:val="0003577A"/>
    <w:rsid w:val="00037786"/>
    <w:rsid w:val="00041143"/>
    <w:rsid w:val="00042986"/>
    <w:rsid w:val="00054BDA"/>
    <w:rsid w:val="00055739"/>
    <w:rsid w:val="00063D8C"/>
    <w:rsid w:val="000705CC"/>
    <w:rsid w:val="00074DAF"/>
    <w:rsid w:val="00076D24"/>
    <w:rsid w:val="00076E63"/>
    <w:rsid w:val="00082740"/>
    <w:rsid w:val="000852DD"/>
    <w:rsid w:val="000853B8"/>
    <w:rsid w:val="000853EF"/>
    <w:rsid w:val="00087E72"/>
    <w:rsid w:val="00092EEE"/>
    <w:rsid w:val="00093282"/>
    <w:rsid w:val="00093702"/>
    <w:rsid w:val="000972DB"/>
    <w:rsid w:val="000A1AC6"/>
    <w:rsid w:val="000A2811"/>
    <w:rsid w:val="000A2B73"/>
    <w:rsid w:val="000A3511"/>
    <w:rsid w:val="000A67D8"/>
    <w:rsid w:val="000A6B67"/>
    <w:rsid w:val="000A6E2D"/>
    <w:rsid w:val="000B07AD"/>
    <w:rsid w:val="000B746E"/>
    <w:rsid w:val="000C20D5"/>
    <w:rsid w:val="000C2393"/>
    <w:rsid w:val="000C51C3"/>
    <w:rsid w:val="000C66A0"/>
    <w:rsid w:val="000C6F8A"/>
    <w:rsid w:val="000D12A0"/>
    <w:rsid w:val="000D40D4"/>
    <w:rsid w:val="000D50CF"/>
    <w:rsid w:val="000E0665"/>
    <w:rsid w:val="000E44B9"/>
    <w:rsid w:val="000E7F64"/>
    <w:rsid w:val="000F03F0"/>
    <w:rsid w:val="000F2AB5"/>
    <w:rsid w:val="000F30CA"/>
    <w:rsid w:val="000F4311"/>
    <w:rsid w:val="000F52BF"/>
    <w:rsid w:val="0010258F"/>
    <w:rsid w:val="00104249"/>
    <w:rsid w:val="00105962"/>
    <w:rsid w:val="0010758B"/>
    <w:rsid w:val="00112A3D"/>
    <w:rsid w:val="001130FD"/>
    <w:rsid w:val="00114AA8"/>
    <w:rsid w:val="00126002"/>
    <w:rsid w:val="001326E6"/>
    <w:rsid w:val="00136A28"/>
    <w:rsid w:val="00145233"/>
    <w:rsid w:val="00151512"/>
    <w:rsid w:val="00152096"/>
    <w:rsid w:val="00160629"/>
    <w:rsid w:val="001613C6"/>
    <w:rsid w:val="001621F7"/>
    <w:rsid w:val="00162BD0"/>
    <w:rsid w:val="00162D1B"/>
    <w:rsid w:val="00163DCD"/>
    <w:rsid w:val="00166DCE"/>
    <w:rsid w:val="00170538"/>
    <w:rsid w:val="001705C6"/>
    <w:rsid w:val="001710A5"/>
    <w:rsid w:val="001774A2"/>
    <w:rsid w:val="00177AD4"/>
    <w:rsid w:val="00192386"/>
    <w:rsid w:val="001926CE"/>
    <w:rsid w:val="00193238"/>
    <w:rsid w:val="001944E2"/>
    <w:rsid w:val="00197335"/>
    <w:rsid w:val="00197E21"/>
    <w:rsid w:val="001A35DD"/>
    <w:rsid w:val="001A4F62"/>
    <w:rsid w:val="001A77BD"/>
    <w:rsid w:val="001A7C17"/>
    <w:rsid w:val="001B1AC6"/>
    <w:rsid w:val="001B1DF6"/>
    <w:rsid w:val="001B2BE6"/>
    <w:rsid w:val="001B78D9"/>
    <w:rsid w:val="001B7E31"/>
    <w:rsid w:val="001C0B18"/>
    <w:rsid w:val="001C30EA"/>
    <w:rsid w:val="001C5B00"/>
    <w:rsid w:val="001C5B20"/>
    <w:rsid w:val="001C77C6"/>
    <w:rsid w:val="001C7981"/>
    <w:rsid w:val="001D3A34"/>
    <w:rsid w:val="001D68F6"/>
    <w:rsid w:val="001D7BB8"/>
    <w:rsid w:val="001E1ED9"/>
    <w:rsid w:val="001E552A"/>
    <w:rsid w:val="001E59A7"/>
    <w:rsid w:val="001E5E08"/>
    <w:rsid w:val="001E5E9E"/>
    <w:rsid w:val="001F12FD"/>
    <w:rsid w:val="001F3291"/>
    <w:rsid w:val="00203D07"/>
    <w:rsid w:val="002048B6"/>
    <w:rsid w:val="00204D97"/>
    <w:rsid w:val="00211892"/>
    <w:rsid w:val="00212EF5"/>
    <w:rsid w:val="0021302B"/>
    <w:rsid w:val="002158C3"/>
    <w:rsid w:val="00216B4C"/>
    <w:rsid w:val="00221643"/>
    <w:rsid w:val="00224AEB"/>
    <w:rsid w:val="002262F0"/>
    <w:rsid w:val="00226AAD"/>
    <w:rsid w:val="00226FFE"/>
    <w:rsid w:val="00230AC4"/>
    <w:rsid w:val="00230FED"/>
    <w:rsid w:val="0023116E"/>
    <w:rsid w:val="00232248"/>
    <w:rsid w:val="00232349"/>
    <w:rsid w:val="00245032"/>
    <w:rsid w:val="00245C60"/>
    <w:rsid w:val="002477EC"/>
    <w:rsid w:val="00251AB8"/>
    <w:rsid w:val="00256D94"/>
    <w:rsid w:val="00260967"/>
    <w:rsid w:val="00260E0F"/>
    <w:rsid w:val="00270179"/>
    <w:rsid w:val="0027020F"/>
    <w:rsid w:val="002704CA"/>
    <w:rsid w:val="00280E84"/>
    <w:rsid w:val="002813EC"/>
    <w:rsid w:val="0028665A"/>
    <w:rsid w:val="00286AB4"/>
    <w:rsid w:val="002871F9"/>
    <w:rsid w:val="0029318C"/>
    <w:rsid w:val="00294582"/>
    <w:rsid w:val="0029460E"/>
    <w:rsid w:val="0029486C"/>
    <w:rsid w:val="002957D4"/>
    <w:rsid w:val="00295B5F"/>
    <w:rsid w:val="002A5352"/>
    <w:rsid w:val="002A6E40"/>
    <w:rsid w:val="002B3623"/>
    <w:rsid w:val="002B489D"/>
    <w:rsid w:val="002B4C1D"/>
    <w:rsid w:val="002B50EC"/>
    <w:rsid w:val="002C4983"/>
    <w:rsid w:val="002C7B57"/>
    <w:rsid w:val="002C7C16"/>
    <w:rsid w:val="002D0D8A"/>
    <w:rsid w:val="002D1613"/>
    <w:rsid w:val="002D2369"/>
    <w:rsid w:val="002E4196"/>
    <w:rsid w:val="002F1105"/>
    <w:rsid w:val="002F3D49"/>
    <w:rsid w:val="002F4B97"/>
    <w:rsid w:val="002F50D7"/>
    <w:rsid w:val="002F7375"/>
    <w:rsid w:val="00301460"/>
    <w:rsid w:val="00304107"/>
    <w:rsid w:val="00304550"/>
    <w:rsid w:val="003147D6"/>
    <w:rsid w:val="003154B4"/>
    <w:rsid w:val="00315690"/>
    <w:rsid w:val="00316C6B"/>
    <w:rsid w:val="00324467"/>
    <w:rsid w:val="0032665F"/>
    <w:rsid w:val="00334752"/>
    <w:rsid w:val="003350C6"/>
    <w:rsid w:val="003369D0"/>
    <w:rsid w:val="003410F6"/>
    <w:rsid w:val="00342A21"/>
    <w:rsid w:val="00350156"/>
    <w:rsid w:val="003508EF"/>
    <w:rsid w:val="003524CF"/>
    <w:rsid w:val="003537ED"/>
    <w:rsid w:val="00356B04"/>
    <w:rsid w:val="003653DA"/>
    <w:rsid w:val="0036573A"/>
    <w:rsid w:val="003677A4"/>
    <w:rsid w:val="00371D1A"/>
    <w:rsid w:val="00375E9E"/>
    <w:rsid w:val="00375F7B"/>
    <w:rsid w:val="003771BB"/>
    <w:rsid w:val="003829F8"/>
    <w:rsid w:val="003843F2"/>
    <w:rsid w:val="00385D7F"/>
    <w:rsid w:val="0039232A"/>
    <w:rsid w:val="00393E9A"/>
    <w:rsid w:val="003944DE"/>
    <w:rsid w:val="00394BC4"/>
    <w:rsid w:val="00394D73"/>
    <w:rsid w:val="0039745D"/>
    <w:rsid w:val="003A217E"/>
    <w:rsid w:val="003A3CD1"/>
    <w:rsid w:val="003A5B05"/>
    <w:rsid w:val="003B0011"/>
    <w:rsid w:val="003B5C9A"/>
    <w:rsid w:val="003B600C"/>
    <w:rsid w:val="003C02AB"/>
    <w:rsid w:val="003D04EB"/>
    <w:rsid w:val="003D0C83"/>
    <w:rsid w:val="003D7D79"/>
    <w:rsid w:val="003E016D"/>
    <w:rsid w:val="003E333D"/>
    <w:rsid w:val="003E4941"/>
    <w:rsid w:val="003F069B"/>
    <w:rsid w:val="003F25A7"/>
    <w:rsid w:val="003F276B"/>
    <w:rsid w:val="003F4582"/>
    <w:rsid w:val="003F74DD"/>
    <w:rsid w:val="00412403"/>
    <w:rsid w:val="00421493"/>
    <w:rsid w:val="00424158"/>
    <w:rsid w:val="0042428B"/>
    <w:rsid w:val="00431843"/>
    <w:rsid w:val="004334AC"/>
    <w:rsid w:val="00435A0D"/>
    <w:rsid w:val="004434C0"/>
    <w:rsid w:val="00443F70"/>
    <w:rsid w:val="004529B7"/>
    <w:rsid w:val="00453798"/>
    <w:rsid w:val="004541C8"/>
    <w:rsid w:val="004550A3"/>
    <w:rsid w:val="00455427"/>
    <w:rsid w:val="00455C70"/>
    <w:rsid w:val="0046095F"/>
    <w:rsid w:val="00462350"/>
    <w:rsid w:val="004666CB"/>
    <w:rsid w:val="00466935"/>
    <w:rsid w:val="00467D86"/>
    <w:rsid w:val="00470ADC"/>
    <w:rsid w:val="00472711"/>
    <w:rsid w:val="00472EFD"/>
    <w:rsid w:val="00477871"/>
    <w:rsid w:val="0048093F"/>
    <w:rsid w:val="00484501"/>
    <w:rsid w:val="00484B51"/>
    <w:rsid w:val="00486C48"/>
    <w:rsid w:val="00490814"/>
    <w:rsid w:val="00490BC5"/>
    <w:rsid w:val="00494D22"/>
    <w:rsid w:val="004968DA"/>
    <w:rsid w:val="004A06A6"/>
    <w:rsid w:val="004A0A71"/>
    <w:rsid w:val="004A1BEF"/>
    <w:rsid w:val="004A2EA0"/>
    <w:rsid w:val="004A50C3"/>
    <w:rsid w:val="004C4E7A"/>
    <w:rsid w:val="004C6D1E"/>
    <w:rsid w:val="004D3595"/>
    <w:rsid w:val="004D50C8"/>
    <w:rsid w:val="004D5187"/>
    <w:rsid w:val="004E652E"/>
    <w:rsid w:val="004E6917"/>
    <w:rsid w:val="004E71B7"/>
    <w:rsid w:val="004F7131"/>
    <w:rsid w:val="0050020C"/>
    <w:rsid w:val="005021C2"/>
    <w:rsid w:val="005023F0"/>
    <w:rsid w:val="00503EC5"/>
    <w:rsid w:val="00503F0F"/>
    <w:rsid w:val="00506728"/>
    <w:rsid w:val="00507ED0"/>
    <w:rsid w:val="0051205E"/>
    <w:rsid w:val="00515344"/>
    <w:rsid w:val="00520437"/>
    <w:rsid w:val="005213B4"/>
    <w:rsid w:val="00522C5E"/>
    <w:rsid w:val="00523FF6"/>
    <w:rsid w:val="00524028"/>
    <w:rsid w:val="00524C3F"/>
    <w:rsid w:val="00530C6D"/>
    <w:rsid w:val="00531382"/>
    <w:rsid w:val="00531B0D"/>
    <w:rsid w:val="0053536F"/>
    <w:rsid w:val="00536F16"/>
    <w:rsid w:val="00540BA4"/>
    <w:rsid w:val="00542BCC"/>
    <w:rsid w:val="005527EE"/>
    <w:rsid w:val="00552BDD"/>
    <w:rsid w:val="00555CAB"/>
    <w:rsid w:val="00557261"/>
    <w:rsid w:val="00560D9A"/>
    <w:rsid w:val="005635D9"/>
    <w:rsid w:val="00564F21"/>
    <w:rsid w:val="00577106"/>
    <w:rsid w:val="00583791"/>
    <w:rsid w:val="005838F3"/>
    <w:rsid w:val="00584987"/>
    <w:rsid w:val="0058577C"/>
    <w:rsid w:val="00586FED"/>
    <w:rsid w:val="0059087E"/>
    <w:rsid w:val="00590F1E"/>
    <w:rsid w:val="00592590"/>
    <w:rsid w:val="00592E37"/>
    <w:rsid w:val="005933C5"/>
    <w:rsid w:val="0059527A"/>
    <w:rsid w:val="0059618F"/>
    <w:rsid w:val="00597918"/>
    <w:rsid w:val="005A4230"/>
    <w:rsid w:val="005A4625"/>
    <w:rsid w:val="005A6EBD"/>
    <w:rsid w:val="005A77A8"/>
    <w:rsid w:val="005B41D5"/>
    <w:rsid w:val="005B5262"/>
    <w:rsid w:val="005B615E"/>
    <w:rsid w:val="005B7A32"/>
    <w:rsid w:val="005C1168"/>
    <w:rsid w:val="005C2E4C"/>
    <w:rsid w:val="005C72D7"/>
    <w:rsid w:val="005D34BF"/>
    <w:rsid w:val="005D65D8"/>
    <w:rsid w:val="005E7064"/>
    <w:rsid w:val="005E7ADD"/>
    <w:rsid w:val="005F1123"/>
    <w:rsid w:val="005F415F"/>
    <w:rsid w:val="0060074A"/>
    <w:rsid w:val="00600CCB"/>
    <w:rsid w:val="00603EED"/>
    <w:rsid w:val="00606D16"/>
    <w:rsid w:val="006078FC"/>
    <w:rsid w:val="00623ACC"/>
    <w:rsid w:val="00625891"/>
    <w:rsid w:val="00627D51"/>
    <w:rsid w:val="006336A3"/>
    <w:rsid w:val="0063636A"/>
    <w:rsid w:val="0064250F"/>
    <w:rsid w:val="00646C94"/>
    <w:rsid w:val="006473AE"/>
    <w:rsid w:val="00651021"/>
    <w:rsid w:val="006513A3"/>
    <w:rsid w:val="00656588"/>
    <w:rsid w:val="006566B7"/>
    <w:rsid w:val="0066303B"/>
    <w:rsid w:val="006678CF"/>
    <w:rsid w:val="006717E8"/>
    <w:rsid w:val="00672794"/>
    <w:rsid w:val="00672EB1"/>
    <w:rsid w:val="00681D04"/>
    <w:rsid w:val="00681EDF"/>
    <w:rsid w:val="00682636"/>
    <w:rsid w:val="00686E03"/>
    <w:rsid w:val="00687F1E"/>
    <w:rsid w:val="006902E3"/>
    <w:rsid w:val="0069499E"/>
    <w:rsid w:val="00696AC4"/>
    <w:rsid w:val="006975D2"/>
    <w:rsid w:val="006A2E9C"/>
    <w:rsid w:val="006A4CD4"/>
    <w:rsid w:val="006B10E9"/>
    <w:rsid w:val="006B3E60"/>
    <w:rsid w:val="006B5158"/>
    <w:rsid w:val="006B6224"/>
    <w:rsid w:val="006B6E21"/>
    <w:rsid w:val="006C37A8"/>
    <w:rsid w:val="006C718D"/>
    <w:rsid w:val="006D23D4"/>
    <w:rsid w:val="006D3764"/>
    <w:rsid w:val="006D399A"/>
    <w:rsid w:val="006D67B3"/>
    <w:rsid w:val="006E01EF"/>
    <w:rsid w:val="006E1242"/>
    <w:rsid w:val="006E2DBF"/>
    <w:rsid w:val="006E2E0C"/>
    <w:rsid w:val="006E4E96"/>
    <w:rsid w:val="006E7441"/>
    <w:rsid w:val="006F231A"/>
    <w:rsid w:val="006F4F3F"/>
    <w:rsid w:val="00700A69"/>
    <w:rsid w:val="00701FD8"/>
    <w:rsid w:val="0070371A"/>
    <w:rsid w:val="007114E3"/>
    <w:rsid w:val="007143FE"/>
    <w:rsid w:val="00714C3B"/>
    <w:rsid w:val="00716D95"/>
    <w:rsid w:val="00730AB2"/>
    <w:rsid w:val="007334B5"/>
    <w:rsid w:val="00734266"/>
    <w:rsid w:val="007367B7"/>
    <w:rsid w:val="00741725"/>
    <w:rsid w:val="0074238C"/>
    <w:rsid w:val="0074394B"/>
    <w:rsid w:val="00751B54"/>
    <w:rsid w:val="00751BC5"/>
    <w:rsid w:val="007522ED"/>
    <w:rsid w:val="00752DA4"/>
    <w:rsid w:val="00752DBB"/>
    <w:rsid w:val="007542A8"/>
    <w:rsid w:val="00754B59"/>
    <w:rsid w:val="00755AC2"/>
    <w:rsid w:val="0075659C"/>
    <w:rsid w:val="00763A83"/>
    <w:rsid w:val="00765904"/>
    <w:rsid w:val="007671AE"/>
    <w:rsid w:val="00770F3C"/>
    <w:rsid w:val="00775257"/>
    <w:rsid w:val="00777DF1"/>
    <w:rsid w:val="0079477D"/>
    <w:rsid w:val="007958F2"/>
    <w:rsid w:val="00796017"/>
    <w:rsid w:val="007A1443"/>
    <w:rsid w:val="007A2634"/>
    <w:rsid w:val="007A2AF7"/>
    <w:rsid w:val="007A5565"/>
    <w:rsid w:val="007A5D81"/>
    <w:rsid w:val="007B0EBE"/>
    <w:rsid w:val="007B1651"/>
    <w:rsid w:val="007B6E3F"/>
    <w:rsid w:val="007C225B"/>
    <w:rsid w:val="007C3CF8"/>
    <w:rsid w:val="007C7673"/>
    <w:rsid w:val="007D263B"/>
    <w:rsid w:val="007D385A"/>
    <w:rsid w:val="007D535C"/>
    <w:rsid w:val="007E07A7"/>
    <w:rsid w:val="007E58B5"/>
    <w:rsid w:val="007E5C43"/>
    <w:rsid w:val="007F2EC7"/>
    <w:rsid w:val="007F4F8A"/>
    <w:rsid w:val="007F7E6A"/>
    <w:rsid w:val="0080025C"/>
    <w:rsid w:val="00801808"/>
    <w:rsid w:val="0080629B"/>
    <w:rsid w:val="00816283"/>
    <w:rsid w:val="00816D83"/>
    <w:rsid w:val="0082678D"/>
    <w:rsid w:val="0082738F"/>
    <w:rsid w:val="00827796"/>
    <w:rsid w:val="00832507"/>
    <w:rsid w:val="00833CA4"/>
    <w:rsid w:val="008431CD"/>
    <w:rsid w:val="008460AB"/>
    <w:rsid w:val="008464A8"/>
    <w:rsid w:val="00847270"/>
    <w:rsid w:val="0085094A"/>
    <w:rsid w:val="00852F17"/>
    <w:rsid w:val="00852F79"/>
    <w:rsid w:val="0086009F"/>
    <w:rsid w:val="00860B74"/>
    <w:rsid w:val="00871AB5"/>
    <w:rsid w:val="00874856"/>
    <w:rsid w:val="0087593F"/>
    <w:rsid w:val="00882923"/>
    <w:rsid w:val="008856B6"/>
    <w:rsid w:val="008911F0"/>
    <w:rsid w:val="00896488"/>
    <w:rsid w:val="00897D0B"/>
    <w:rsid w:val="008A24A7"/>
    <w:rsid w:val="008A37DF"/>
    <w:rsid w:val="008A4D6E"/>
    <w:rsid w:val="008B0C78"/>
    <w:rsid w:val="008B0FAB"/>
    <w:rsid w:val="008B254D"/>
    <w:rsid w:val="008B54D8"/>
    <w:rsid w:val="008B770A"/>
    <w:rsid w:val="008B77D4"/>
    <w:rsid w:val="008B7B9C"/>
    <w:rsid w:val="008D4EEA"/>
    <w:rsid w:val="008D5FA2"/>
    <w:rsid w:val="008D7515"/>
    <w:rsid w:val="008D7C9B"/>
    <w:rsid w:val="008E122E"/>
    <w:rsid w:val="008E1DDE"/>
    <w:rsid w:val="008F0641"/>
    <w:rsid w:val="008F15E1"/>
    <w:rsid w:val="008F4FB2"/>
    <w:rsid w:val="008F5FAB"/>
    <w:rsid w:val="008F7C7E"/>
    <w:rsid w:val="0090063A"/>
    <w:rsid w:val="00901220"/>
    <w:rsid w:val="0090341C"/>
    <w:rsid w:val="00911D06"/>
    <w:rsid w:val="00911FCF"/>
    <w:rsid w:val="0091322D"/>
    <w:rsid w:val="00914642"/>
    <w:rsid w:val="00915C42"/>
    <w:rsid w:val="00916A90"/>
    <w:rsid w:val="0092428E"/>
    <w:rsid w:val="00927943"/>
    <w:rsid w:val="00932CAC"/>
    <w:rsid w:val="00936BE9"/>
    <w:rsid w:val="00947E5C"/>
    <w:rsid w:val="00954713"/>
    <w:rsid w:val="0095539D"/>
    <w:rsid w:val="00960C93"/>
    <w:rsid w:val="00963C15"/>
    <w:rsid w:val="0096483D"/>
    <w:rsid w:val="00971FBF"/>
    <w:rsid w:val="00972F6E"/>
    <w:rsid w:val="00974E56"/>
    <w:rsid w:val="00977092"/>
    <w:rsid w:val="0098027E"/>
    <w:rsid w:val="009873FA"/>
    <w:rsid w:val="00994791"/>
    <w:rsid w:val="0099604A"/>
    <w:rsid w:val="009A0611"/>
    <w:rsid w:val="009A13D1"/>
    <w:rsid w:val="009A60FA"/>
    <w:rsid w:val="009A73DA"/>
    <w:rsid w:val="009B2E7B"/>
    <w:rsid w:val="009B3FFC"/>
    <w:rsid w:val="009C18C0"/>
    <w:rsid w:val="009C1D99"/>
    <w:rsid w:val="009D14F9"/>
    <w:rsid w:val="009D2C00"/>
    <w:rsid w:val="009D31B8"/>
    <w:rsid w:val="009D544E"/>
    <w:rsid w:val="009E4591"/>
    <w:rsid w:val="009E7BC9"/>
    <w:rsid w:val="009E7DF0"/>
    <w:rsid w:val="009F07B4"/>
    <w:rsid w:val="009F1359"/>
    <w:rsid w:val="009F1595"/>
    <w:rsid w:val="009F5883"/>
    <w:rsid w:val="009F6CA3"/>
    <w:rsid w:val="00A009C8"/>
    <w:rsid w:val="00A027F6"/>
    <w:rsid w:val="00A02AB4"/>
    <w:rsid w:val="00A04627"/>
    <w:rsid w:val="00A04BE8"/>
    <w:rsid w:val="00A13421"/>
    <w:rsid w:val="00A20512"/>
    <w:rsid w:val="00A25E1F"/>
    <w:rsid w:val="00A26C78"/>
    <w:rsid w:val="00A30605"/>
    <w:rsid w:val="00A31D2E"/>
    <w:rsid w:val="00A42CB1"/>
    <w:rsid w:val="00A43232"/>
    <w:rsid w:val="00A44D70"/>
    <w:rsid w:val="00A478D4"/>
    <w:rsid w:val="00A52017"/>
    <w:rsid w:val="00A631EC"/>
    <w:rsid w:val="00A63974"/>
    <w:rsid w:val="00A67D99"/>
    <w:rsid w:val="00A728AC"/>
    <w:rsid w:val="00A7381E"/>
    <w:rsid w:val="00A82956"/>
    <w:rsid w:val="00A830C9"/>
    <w:rsid w:val="00A8447E"/>
    <w:rsid w:val="00A87E87"/>
    <w:rsid w:val="00A91746"/>
    <w:rsid w:val="00A93A59"/>
    <w:rsid w:val="00AA152F"/>
    <w:rsid w:val="00AA21A5"/>
    <w:rsid w:val="00AA2848"/>
    <w:rsid w:val="00AA319A"/>
    <w:rsid w:val="00AA3E0A"/>
    <w:rsid w:val="00AA6A3B"/>
    <w:rsid w:val="00AB1A46"/>
    <w:rsid w:val="00AB3F4A"/>
    <w:rsid w:val="00AB5327"/>
    <w:rsid w:val="00AC1690"/>
    <w:rsid w:val="00AC3705"/>
    <w:rsid w:val="00AC7295"/>
    <w:rsid w:val="00AD326A"/>
    <w:rsid w:val="00AE1C9A"/>
    <w:rsid w:val="00AE2DF0"/>
    <w:rsid w:val="00AE4C7E"/>
    <w:rsid w:val="00AF1B1F"/>
    <w:rsid w:val="00AF1FD4"/>
    <w:rsid w:val="00AF21E5"/>
    <w:rsid w:val="00AF5155"/>
    <w:rsid w:val="00AF6AA8"/>
    <w:rsid w:val="00B04187"/>
    <w:rsid w:val="00B05280"/>
    <w:rsid w:val="00B10460"/>
    <w:rsid w:val="00B12192"/>
    <w:rsid w:val="00B122F5"/>
    <w:rsid w:val="00B13ABC"/>
    <w:rsid w:val="00B141C8"/>
    <w:rsid w:val="00B1469F"/>
    <w:rsid w:val="00B15747"/>
    <w:rsid w:val="00B16B17"/>
    <w:rsid w:val="00B21597"/>
    <w:rsid w:val="00B30A44"/>
    <w:rsid w:val="00B31AE5"/>
    <w:rsid w:val="00B35027"/>
    <w:rsid w:val="00B36F50"/>
    <w:rsid w:val="00B407A6"/>
    <w:rsid w:val="00B422E2"/>
    <w:rsid w:val="00B44C6D"/>
    <w:rsid w:val="00B45C03"/>
    <w:rsid w:val="00B472A1"/>
    <w:rsid w:val="00B51905"/>
    <w:rsid w:val="00B55F8C"/>
    <w:rsid w:val="00B56951"/>
    <w:rsid w:val="00B630D6"/>
    <w:rsid w:val="00B700DB"/>
    <w:rsid w:val="00B705CF"/>
    <w:rsid w:val="00B72637"/>
    <w:rsid w:val="00B7365C"/>
    <w:rsid w:val="00B7449B"/>
    <w:rsid w:val="00B748E7"/>
    <w:rsid w:val="00B82090"/>
    <w:rsid w:val="00B84D2E"/>
    <w:rsid w:val="00B85BB0"/>
    <w:rsid w:val="00B87CB8"/>
    <w:rsid w:val="00B92923"/>
    <w:rsid w:val="00B96E69"/>
    <w:rsid w:val="00B9722F"/>
    <w:rsid w:val="00B975D2"/>
    <w:rsid w:val="00BA02A9"/>
    <w:rsid w:val="00BA1209"/>
    <w:rsid w:val="00BA491A"/>
    <w:rsid w:val="00BB6D34"/>
    <w:rsid w:val="00BC5181"/>
    <w:rsid w:val="00BC6A52"/>
    <w:rsid w:val="00BD0904"/>
    <w:rsid w:val="00BD4295"/>
    <w:rsid w:val="00BD773D"/>
    <w:rsid w:val="00BE42F7"/>
    <w:rsid w:val="00BE70AE"/>
    <w:rsid w:val="00BE70C2"/>
    <w:rsid w:val="00BF654A"/>
    <w:rsid w:val="00C00693"/>
    <w:rsid w:val="00C00B34"/>
    <w:rsid w:val="00C01972"/>
    <w:rsid w:val="00C03C6D"/>
    <w:rsid w:val="00C075A8"/>
    <w:rsid w:val="00C07945"/>
    <w:rsid w:val="00C103A1"/>
    <w:rsid w:val="00C106A7"/>
    <w:rsid w:val="00C12015"/>
    <w:rsid w:val="00C12B52"/>
    <w:rsid w:val="00C12EBE"/>
    <w:rsid w:val="00C14396"/>
    <w:rsid w:val="00C1627B"/>
    <w:rsid w:val="00C16460"/>
    <w:rsid w:val="00C16588"/>
    <w:rsid w:val="00C22D9D"/>
    <w:rsid w:val="00C230B0"/>
    <w:rsid w:val="00C24BB4"/>
    <w:rsid w:val="00C25834"/>
    <w:rsid w:val="00C26207"/>
    <w:rsid w:val="00C27AB6"/>
    <w:rsid w:val="00C32A8B"/>
    <w:rsid w:val="00C33426"/>
    <w:rsid w:val="00C34A68"/>
    <w:rsid w:val="00C37B9A"/>
    <w:rsid w:val="00C42DC3"/>
    <w:rsid w:val="00C45EA7"/>
    <w:rsid w:val="00C506C3"/>
    <w:rsid w:val="00C51129"/>
    <w:rsid w:val="00C518EA"/>
    <w:rsid w:val="00C52600"/>
    <w:rsid w:val="00C53DC7"/>
    <w:rsid w:val="00C60D9C"/>
    <w:rsid w:val="00C718C9"/>
    <w:rsid w:val="00C74140"/>
    <w:rsid w:val="00C74E95"/>
    <w:rsid w:val="00C764FD"/>
    <w:rsid w:val="00C773C5"/>
    <w:rsid w:val="00C80BB8"/>
    <w:rsid w:val="00C96B32"/>
    <w:rsid w:val="00CA07FE"/>
    <w:rsid w:val="00CA2DDA"/>
    <w:rsid w:val="00CA43CE"/>
    <w:rsid w:val="00CA6CF1"/>
    <w:rsid w:val="00CB0DBC"/>
    <w:rsid w:val="00CB24FD"/>
    <w:rsid w:val="00CB2A5C"/>
    <w:rsid w:val="00CB3637"/>
    <w:rsid w:val="00CB6A20"/>
    <w:rsid w:val="00CC0068"/>
    <w:rsid w:val="00CC36BF"/>
    <w:rsid w:val="00CC450F"/>
    <w:rsid w:val="00CC4E66"/>
    <w:rsid w:val="00CC69FC"/>
    <w:rsid w:val="00CC6B22"/>
    <w:rsid w:val="00CC7E27"/>
    <w:rsid w:val="00CD0D9E"/>
    <w:rsid w:val="00CD1E02"/>
    <w:rsid w:val="00CD49B5"/>
    <w:rsid w:val="00CD4BEF"/>
    <w:rsid w:val="00CD513A"/>
    <w:rsid w:val="00CD7D76"/>
    <w:rsid w:val="00CE02CD"/>
    <w:rsid w:val="00CE1C71"/>
    <w:rsid w:val="00CE2FC3"/>
    <w:rsid w:val="00CE371B"/>
    <w:rsid w:val="00CE603D"/>
    <w:rsid w:val="00CE64AA"/>
    <w:rsid w:val="00CE7448"/>
    <w:rsid w:val="00CF10B1"/>
    <w:rsid w:val="00CF3171"/>
    <w:rsid w:val="00CF6149"/>
    <w:rsid w:val="00CF6695"/>
    <w:rsid w:val="00D02582"/>
    <w:rsid w:val="00D02EF6"/>
    <w:rsid w:val="00D04A9A"/>
    <w:rsid w:val="00D05A83"/>
    <w:rsid w:val="00D061A7"/>
    <w:rsid w:val="00D1013A"/>
    <w:rsid w:val="00D11472"/>
    <w:rsid w:val="00D1291D"/>
    <w:rsid w:val="00D14E74"/>
    <w:rsid w:val="00D1542C"/>
    <w:rsid w:val="00D30166"/>
    <w:rsid w:val="00D34192"/>
    <w:rsid w:val="00D3585D"/>
    <w:rsid w:val="00D35CBE"/>
    <w:rsid w:val="00D379CB"/>
    <w:rsid w:val="00D43A9A"/>
    <w:rsid w:val="00D477E4"/>
    <w:rsid w:val="00D5281A"/>
    <w:rsid w:val="00D5494F"/>
    <w:rsid w:val="00D55B49"/>
    <w:rsid w:val="00D57F00"/>
    <w:rsid w:val="00D64F62"/>
    <w:rsid w:val="00D67327"/>
    <w:rsid w:val="00D674F8"/>
    <w:rsid w:val="00D677BB"/>
    <w:rsid w:val="00D706A6"/>
    <w:rsid w:val="00D72B36"/>
    <w:rsid w:val="00D74347"/>
    <w:rsid w:val="00D75FA6"/>
    <w:rsid w:val="00D7694F"/>
    <w:rsid w:val="00D83D08"/>
    <w:rsid w:val="00D83FD6"/>
    <w:rsid w:val="00D86197"/>
    <w:rsid w:val="00D908D9"/>
    <w:rsid w:val="00D90E0B"/>
    <w:rsid w:val="00D959DC"/>
    <w:rsid w:val="00D95B97"/>
    <w:rsid w:val="00DA0B80"/>
    <w:rsid w:val="00DA1AB6"/>
    <w:rsid w:val="00DA452B"/>
    <w:rsid w:val="00DA76ED"/>
    <w:rsid w:val="00DB141B"/>
    <w:rsid w:val="00DB4517"/>
    <w:rsid w:val="00DB510C"/>
    <w:rsid w:val="00DB5739"/>
    <w:rsid w:val="00DB776B"/>
    <w:rsid w:val="00DC0910"/>
    <w:rsid w:val="00DC2F33"/>
    <w:rsid w:val="00DC565F"/>
    <w:rsid w:val="00DD03DA"/>
    <w:rsid w:val="00DD07F8"/>
    <w:rsid w:val="00DD389D"/>
    <w:rsid w:val="00DD3947"/>
    <w:rsid w:val="00DD6EC6"/>
    <w:rsid w:val="00DD6F4F"/>
    <w:rsid w:val="00DE2493"/>
    <w:rsid w:val="00DE5478"/>
    <w:rsid w:val="00DE66DC"/>
    <w:rsid w:val="00DE6BC7"/>
    <w:rsid w:val="00DF580E"/>
    <w:rsid w:val="00E005C3"/>
    <w:rsid w:val="00E00A84"/>
    <w:rsid w:val="00E04ADA"/>
    <w:rsid w:val="00E07B28"/>
    <w:rsid w:val="00E1234B"/>
    <w:rsid w:val="00E13217"/>
    <w:rsid w:val="00E16CBC"/>
    <w:rsid w:val="00E22C1E"/>
    <w:rsid w:val="00E256E9"/>
    <w:rsid w:val="00E279F1"/>
    <w:rsid w:val="00E31103"/>
    <w:rsid w:val="00E32D4F"/>
    <w:rsid w:val="00E37AE2"/>
    <w:rsid w:val="00E40549"/>
    <w:rsid w:val="00E45A97"/>
    <w:rsid w:val="00E46715"/>
    <w:rsid w:val="00E55957"/>
    <w:rsid w:val="00E579B6"/>
    <w:rsid w:val="00E6155B"/>
    <w:rsid w:val="00E63557"/>
    <w:rsid w:val="00E66F6E"/>
    <w:rsid w:val="00E736C8"/>
    <w:rsid w:val="00E75FA8"/>
    <w:rsid w:val="00E808A9"/>
    <w:rsid w:val="00E814B1"/>
    <w:rsid w:val="00E83E3C"/>
    <w:rsid w:val="00E85E0C"/>
    <w:rsid w:val="00E9082E"/>
    <w:rsid w:val="00E93367"/>
    <w:rsid w:val="00E938FC"/>
    <w:rsid w:val="00E94392"/>
    <w:rsid w:val="00E9494F"/>
    <w:rsid w:val="00E97B52"/>
    <w:rsid w:val="00EA6170"/>
    <w:rsid w:val="00EA75BE"/>
    <w:rsid w:val="00EB27E5"/>
    <w:rsid w:val="00EB2848"/>
    <w:rsid w:val="00EB2FDB"/>
    <w:rsid w:val="00EB3E66"/>
    <w:rsid w:val="00EB3F56"/>
    <w:rsid w:val="00EB6F2F"/>
    <w:rsid w:val="00EB7811"/>
    <w:rsid w:val="00EC347A"/>
    <w:rsid w:val="00EC50B4"/>
    <w:rsid w:val="00EC528B"/>
    <w:rsid w:val="00EC63DC"/>
    <w:rsid w:val="00EC644C"/>
    <w:rsid w:val="00EC7EB4"/>
    <w:rsid w:val="00ED1F33"/>
    <w:rsid w:val="00EE1F7F"/>
    <w:rsid w:val="00EE3CBA"/>
    <w:rsid w:val="00EF20C5"/>
    <w:rsid w:val="00EF4F7D"/>
    <w:rsid w:val="00EF504E"/>
    <w:rsid w:val="00EF65D7"/>
    <w:rsid w:val="00F05C8D"/>
    <w:rsid w:val="00F066F8"/>
    <w:rsid w:val="00F11504"/>
    <w:rsid w:val="00F12ADD"/>
    <w:rsid w:val="00F165DE"/>
    <w:rsid w:val="00F17F62"/>
    <w:rsid w:val="00F22881"/>
    <w:rsid w:val="00F24C06"/>
    <w:rsid w:val="00F25FD3"/>
    <w:rsid w:val="00F329FD"/>
    <w:rsid w:val="00F32C57"/>
    <w:rsid w:val="00F3722B"/>
    <w:rsid w:val="00F44018"/>
    <w:rsid w:val="00F6116A"/>
    <w:rsid w:val="00F63BBC"/>
    <w:rsid w:val="00F674FE"/>
    <w:rsid w:val="00F7125B"/>
    <w:rsid w:val="00F71773"/>
    <w:rsid w:val="00F766C5"/>
    <w:rsid w:val="00F827EF"/>
    <w:rsid w:val="00F82DD3"/>
    <w:rsid w:val="00F85969"/>
    <w:rsid w:val="00F90498"/>
    <w:rsid w:val="00F909BF"/>
    <w:rsid w:val="00F92C93"/>
    <w:rsid w:val="00F95252"/>
    <w:rsid w:val="00F96255"/>
    <w:rsid w:val="00FA6E52"/>
    <w:rsid w:val="00FB18C3"/>
    <w:rsid w:val="00FB67A8"/>
    <w:rsid w:val="00FB6CCA"/>
    <w:rsid w:val="00FB7665"/>
    <w:rsid w:val="00FB7D26"/>
    <w:rsid w:val="00FC1DDD"/>
    <w:rsid w:val="00FC5046"/>
    <w:rsid w:val="00FC65A8"/>
    <w:rsid w:val="00FC67A5"/>
    <w:rsid w:val="00FD1E6A"/>
    <w:rsid w:val="00FD2FAA"/>
    <w:rsid w:val="00FE163D"/>
    <w:rsid w:val="00FE2BF3"/>
    <w:rsid w:val="00FE38BE"/>
    <w:rsid w:val="00FE4182"/>
    <w:rsid w:val="00FE494A"/>
    <w:rsid w:val="00FE5D05"/>
    <w:rsid w:val="00FE69FD"/>
    <w:rsid w:val="00FF0607"/>
    <w:rsid w:val="00FF2B11"/>
    <w:rsid w:val="00FF6E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A7F1E"/>
  <w15:chartTrackingRefBased/>
  <w15:docId w15:val="{2081C282-3191-4F4D-9733-32709849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EF"/>
    <w:pPr>
      <w:spacing w:after="160" w:line="259" w:lineRule="auto"/>
    </w:pPr>
    <w:rPr>
      <w:rFonts w:asciiTheme="majorBidi" w:hAnsiTheme="majorBidi"/>
      <w:color w:val="1C1811"/>
      <w:sz w:val="22"/>
      <w:szCs w:val="22"/>
      <w:lang w:eastAsia="en-US"/>
    </w:rPr>
  </w:style>
  <w:style w:type="paragraph" w:styleId="Heading1">
    <w:name w:val="heading 1"/>
    <w:basedOn w:val="Normal"/>
    <w:next w:val="Normal"/>
    <w:link w:val="Heading1Char"/>
    <w:uiPriority w:val="9"/>
    <w:qFormat/>
    <w:rsid w:val="00256D94"/>
    <w:pPr>
      <w:keepNext/>
      <w:keepLines/>
      <w:spacing w:before="240" w:after="0" w:line="276" w:lineRule="auto"/>
      <w:outlineLvl w:val="0"/>
    </w:pPr>
    <w:rPr>
      <w:rFonts w:asciiTheme="minorHAnsi" w:eastAsia="Times New Roman" w:hAnsiTheme="minorHAnsi" w:cstheme="minorHAnsi"/>
      <w:b/>
      <w:color w:val="D34817"/>
      <w:sz w:val="56"/>
      <w:szCs w:val="44"/>
    </w:rPr>
  </w:style>
  <w:style w:type="paragraph" w:styleId="Heading2">
    <w:name w:val="heading 2"/>
    <w:basedOn w:val="Normal"/>
    <w:next w:val="Normal"/>
    <w:link w:val="Heading2Char"/>
    <w:uiPriority w:val="9"/>
    <w:unhideWhenUsed/>
    <w:qFormat/>
    <w:rsid w:val="00CE371B"/>
    <w:pPr>
      <w:spacing w:line="276" w:lineRule="auto"/>
      <w:outlineLvl w:val="1"/>
    </w:pPr>
    <w:rPr>
      <w:rFonts w:asciiTheme="minorHAnsi" w:eastAsia="Times New Roman" w:hAnsiTheme="minorHAnsi" w:cstheme="minorHAnsi"/>
      <w:b/>
      <w:bCs/>
      <w:color w:val="CC3300"/>
      <w:sz w:val="40"/>
      <w:szCs w:val="32"/>
    </w:rPr>
  </w:style>
  <w:style w:type="paragraph" w:styleId="Heading3">
    <w:name w:val="heading 3"/>
    <w:basedOn w:val="Normal"/>
    <w:next w:val="Normal"/>
    <w:link w:val="Heading3Char"/>
    <w:uiPriority w:val="9"/>
    <w:unhideWhenUsed/>
    <w:qFormat/>
    <w:rsid w:val="0080025C"/>
    <w:pPr>
      <w:keepNext/>
      <w:keepLines/>
      <w:spacing w:before="40" w:after="0" w:line="276" w:lineRule="auto"/>
      <w:outlineLvl w:val="2"/>
    </w:pPr>
    <w:rPr>
      <w:rFonts w:asciiTheme="minorHAnsi" w:eastAsiaTheme="majorEastAsia" w:hAnsiTheme="minorHAnsi" w:cstheme="minorHAnsi"/>
      <w:b/>
      <w:bCs/>
      <w:color w:val="C03300"/>
      <w:sz w:val="28"/>
      <w:szCs w:val="28"/>
    </w:rPr>
  </w:style>
  <w:style w:type="paragraph" w:styleId="Heading4">
    <w:name w:val="heading 4"/>
    <w:basedOn w:val="Heading1NONUM"/>
    <w:next w:val="Normal"/>
    <w:link w:val="Heading4Char"/>
    <w:autoRedefine/>
    <w:uiPriority w:val="9"/>
    <w:unhideWhenUsed/>
    <w:qFormat/>
    <w:rsid w:val="00D34192"/>
    <w:pPr>
      <w:outlineLvl w:val="3"/>
    </w:pPr>
    <w:rPr>
      <w:sz w:val="28"/>
    </w:rPr>
  </w:style>
  <w:style w:type="paragraph" w:styleId="Heading5">
    <w:name w:val="heading 5"/>
    <w:basedOn w:val="Normal"/>
    <w:next w:val="Normal"/>
    <w:link w:val="Heading5Char"/>
    <w:uiPriority w:val="9"/>
    <w:unhideWhenUsed/>
    <w:qFormat/>
    <w:rsid w:val="00042986"/>
    <w:pPr>
      <w:keepNext/>
      <w:keepLines/>
      <w:spacing w:before="40" w:after="0"/>
      <w:outlineLvl w:val="4"/>
    </w:pPr>
    <w:rPr>
      <w:rFonts w:asciiTheme="minorHAnsi" w:eastAsia="Times New Roman" w:hAnsiTheme="minorHAnsi" w:cstheme="minorHAnsi"/>
      <w:b/>
      <w:bCs/>
      <w:color w:val="404040" w:themeColor="text1" w:themeTint="BF"/>
      <w:sz w:val="28"/>
    </w:rPr>
  </w:style>
  <w:style w:type="paragraph" w:styleId="Heading6">
    <w:name w:val="heading 6"/>
    <w:basedOn w:val="Normal"/>
    <w:next w:val="Normal"/>
    <w:link w:val="Heading6Char"/>
    <w:uiPriority w:val="9"/>
    <w:unhideWhenUsed/>
    <w:qFormat/>
    <w:rsid w:val="005021C2"/>
    <w:pPr>
      <w:keepNext/>
      <w:keepLines/>
      <w:spacing w:before="40" w:after="0"/>
      <w:outlineLvl w:val="5"/>
    </w:pPr>
    <w:rPr>
      <w:rFonts w:eastAsia="Times New Roman" w:cs="Times New Roman"/>
      <w:color w:val="77230C"/>
    </w:rPr>
  </w:style>
  <w:style w:type="paragraph" w:styleId="Heading7">
    <w:name w:val="heading 7"/>
    <w:basedOn w:val="Normal"/>
    <w:next w:val="Normal"/>
    <w:link w:val="Heading7Char"/>
    <w:uiPriority w:val="9"/>
    <w:semiHidden/>
    <w:unhideWhenUsed/>
    <w:qFormat/>
    <w:rsid w:val="005021C2"/>
    <w:pPr>
      <w:keepNext/>
      <w:keepLines/>
      <w:spacing w:before="40" w:after="0"/>
      <w:outlineLvl w:val="6"/>
    </w:pPr>
    <w:rPr>
      <w:rFonts w:eastAsia="Times New Roman" w:cs="Times New Roman"/>
      <w:i/>
      <w:iCs/>
      <w:color w:val="77230C"/>
    </w:rPr>
  </w:style>
  <w:style w:type="paragraph" w:styleId="Heading8">
    <w:name w:val="heading 8"/>
    <w:basedOn w:val="Normal"/>
    <w:next w:val="Normal"/>
    <w:link w:val="Heading8Char"/>
    <w:uiPriority w:val="9"/>
    <w:semiHidden/>
    <w:unhideWhenUsed/>
    <w:qFormat/>
    <w:rsid w:val="005021C2"/>
    <w:pPr>
      <w:keepNext/>
      <w:keepLines/>
      <w:spacing w:before="40" w:after="0"/>
      <w:outlineLvl w:val="7"/>
    </w:pPr>
    <w:rPr>
      <w:rFonts w:eastAsia="Times New Roman"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opic header"/>
    <w:link w:val="NoSpacingChar"/>
    <w:uiPriority w:val="1"/>
    <w:qFormat/>
    <w:rsid w:val="00B85BB0"/>
    <w:rPr>
      <w:b/>
      <w:sz w:val="24"/>
      <w:szCs w:val="22"/>
      <w:lang w:eastAsia="en-US"/>
    </w:rPr>
  </w:style>
  <w:style w:type="paragraph" w:styleId="Header">
    <w:name w:val="header"/>
    <w:basedOn w:val="Normal"/>
    <w:link w:val="HeaderChar"/>
    <w:uiPriority w:val="99"/>
    <w:unhideWhenUsed/>
    <w:rsid w:val="00CE603D"/>
    <w:pPr>
      <w:tabs>
        <w:tab w:val="center" w:pos="4513"/>
        <w:tab w:val="right" w:pos="9026"/>
      </w:tabs>
      <w:spacing w:after="0" w:line="240" w:lineRule="auto"/>
    </w:pPr>
  </w:style>
  <w:style w:type="character" w:customStyle="1" w:styleId="HeaderChar">
    <w:name w:val="Header Char"/>
    <w:link w:val="Header"/>
    <w:uiPriority w:val="99"/>
    <w:rsid w:val="00CE603D"/>
    <w:rPr>
      <w:rFonts w:ascii="Georgia" w:hAnsi="Georgia"/>
      <w:b/>
      <w:color w:val="732117"/>
      <w:sz w:val="96"/>
    </w:rPr>
  </w:style>
  <w:style w:type="paragraph" w:styleId="Footer">
    <w:name w:val="footer"/>
    <w:basedOn w:val="Normal"/>
    <w:link w:val="FooterChar"/>
    <w:uiPriority w:val="99"/>
    <w:unhideWhenUsed/>
    <w:qFormat/>
    <w:rsid w:val="00CE603D"/>
    <w:pPr>
      <w:tabs>
        <w:tab w:val="center" w:pos="4513"/>
        <w:tab w:val="right" w:pos="9026"/>
      </w:tabs>
      <w:spacing w:after="0" w:line="240" w:lineRule="auto"/>
    </w:pPr>
  </w:style>
  <w:style w:type="character" w:customStyle="1" w:styleId="FooterChar">
    <w:name w:val="Footer Char"/>
    <w:link w:val="Footer"/>
    <w:uiPriority w:val="99"/>
    <w:rsid w:val="00CE603D"/>
    <w:rPr>
      <w:rFonts w:ascii="Georgia" w:hAnsi="Georgia"/>
      <w:b/>
      <w:color w:val="732117"/>
      <w:sz w:val="96"/>
    </w:rPr>
  </w:style>
  <w:style w:type="paragraph" w:customStyle="1" w:styleId="Footer1">
    <w:name w:val="Footer1"/>
    <w:basedOn w:val="Footer"/>
    <w:link w:val="footerChar0"/>
    <w:autoRedefine/>
    <w:qFormat/>
    <w:rsid w:val="004D50C8"/>
    <w:pPr>
      <w:pBdr>
        <w:top w:val="single" w:sz="4" w:space="0" w:color="732117"/>
      </w:pBdr>
      <w:jc w:val="center"/>
    </w:pPr>
    <w:rPr>
      <w:b/>
    </w:rPr>
  </w:style>
  <w:style w:type="paragraph" w:customStyle="1" w:styleId="sectionheader">
    <w:name w:val="section header"/>
    <w:basedOn w:val="Heading1"/>
    <w:next w:val="Normal"/>
    <w:autoRedefine/>
    <w:qFormat/>
    <w:rsid w:val="00A52017"/>
    <w:pPr>
      <w:keepLines w:val="0"/>
      <w:pageBreakBefore/>
      <w:spacing w:before="0" w:after="240"/>
      <w:ind w:left="142" w:hanging="142"/>
    </w:pPr>
    <w:rPr>
      <w:rFonts w:ascii="Calibri" w:hAnsi="Calibri"/>
      <w:kern w:val="32"/>
      <w:sz w:val="70"/>
      <w:szCs w:val="20"/>
    </w:rPr>
  </w:style>
  <w:style w:type="character" w:customStyle="1" w:styleId="footerChar0">
    <w:name w:val="footer Char"/>
    <w:link w:val="Footer1"/>
    <w:rsid w:val="004D50C8"/>
    <w:rPr>
      <w:rFonts w:ascii="Georgia" w:hAnsi="Georgia"/>
      <w:b w:val="0"/>
      <w:color w:val="732117"/>
      <w:sz w:val="96"/>
    </w:rPr>
  </w:style>
  <w:style w:type="character" w:customStyle="1" w:styleId="Heading1Char">
    <w:name w:val="Heading 1 Char"/>
    <w:link w:val="Heading1"/>
    <w:uiPriority w:val="9"/>
    <w:rsid w:val="00256D94"/>
    <w:rPr>
      <w:rFonts w:asciiTheme="minorHAnsi" w:eastAsia="Times New Roman" w:hAnsiTheme="minorHAnsi" w:cstheme="minorHAnsi"/>
      <w:b/>
      <w:color w:val="D34817"/>
      <w:sz w:val="56"/>
      <w:szCs w:val="44"/>
      <w:lang w:eastAsia="en-US"/>
    </w:rPr>
  </w:style>
  <w:style w:type="character" w:customStyle="1" w:styleId="NoSpacingChar">
    <w:name w:val="No Spacing Char"/>
    <w:aliases w:val="topic header Char"/>
    <w:link w:val="NoSpacing"/>
    <w:uiPriority w:val="1"/>
    <w:rsid w:val="00B85BB0"/>
    <w:rPr>
      <w:rFonts w:ascii="Calibri" w:hAnsi="Calibri"/>
      <w:b/>
      <w:sz w:val="24"/>
    </w:rPr>
  </w:style>
  <w:style w:type="character" w:styleId="Hyperlink">
    <w:name w:val="Hyperlink"/>
    <w:uiPriority w:val="99"/>
    <w:unhideWhenUsed/>
    <w:rsid w:val="00897D0B"/>
    <w:rPr>
      <w:color w:val="CC9900"/>
      <w:u w:val="single"/>
    </w:rPr>
  </w:style>
  <w:style w:type="character" w:customStyle="1" w:styleId="Heading2Char">
    <w:name w:val="Heading 2 Char"/>
    <w:link w:val="Heading2"/>
    <w:uiPriority w:val="9"/>
    <w:rsid w:val="00CE371B"/>
    <w:rPr>
      <w:rFonts w:asciiTheme="minorHAnsi" w:eastAsia="Times New Roman" w:hAnsiTheme="minorHAnsi" w:cstheme="minorHAnsi"/>
      <w:b/>
      <w:bCs/>
      <w:color w:val="CC3300"/>
      <w:sz w:val="40"/>
      <w:szCs w:val="32"/>
      <w:lang w:eastAsia="en-US"/>
    </w:rPr>
  </w:style>
  <w:style w:type="paragraph" w:styleId="Title">
    <w:name w:val="Title"/>
    <w:basedOn w:val="Normal"/>
    <w:next w:val="Normal"/>
    <w:link w:val="TitleChar"/>
    <w:uiPriority w:val="10"/>
    <w:qFormat/>
    <w:rsid w:val="00226AAD"/>
    <w:pPr>
      <w:spacing w:after="0" w:line="240" w:lineRule="auto"/>
      <w:contextualSpacing/>
    </w:pPr>
    <w:rPr>
      <w:rFonts w:eastAsia="Times New Roman" w:cs="Times New Roman"/>
      <w:color w:val="9B2D1F"/>
      <w:spacing w:val="-10"/>
      <w:kern w:val="28"/>
      <w:sz w:val="100"/>
      <w:szCs w:val="56"/>
    </w:rPr>
  </w:style>
  <w:style w:type="character" w:customStyle="1" w:styleId="TitleChar">
    <w:name w:val="Title Char"/>
    <w:link w:val="Title"/>
    <w:uiPriority w:val="10"/>
    <w:rsid w:val="00226AAD"/>
    <w:rPr>
      <w:rFonts w:ascii="Calibri Light" w:eastAsia="Times New Roman" w:hAnsi="Calibri Light" w:cs="Times New Roman"/>
      <w:caps/>
      <w:color w:val="9B2D1F"/>
      <w:spacing w:val="-10"/>
      <w:kern w:val="28"/>
      <w:sz w:val="100"/>
      <w:szCs w:val="56"/>
    </w:rPr>
  </w:style>
  <w:style w:type="paragraph" w:styleId="Subtitle">
    <w:name w:val="Subtitle"/>
    <w:basedOn w:val="Normal"/>
    <w:next w:val="Normal"/>
    <w:link w:val="SubtitleChar"/>
    <w:uiPriority w:val="11"/>
    <w:qFormat/>
    <w:rsid w:val="00472EFD"/>
    <w:pPr>
      <w:numPr>
        <w:ilvl w:val="1"/>
      </w:numPr>
      <w:pBdr>
        <w:bottom w:val="double" w:sz="4" w:space="1" w:color="C00000"/>
      </w:pBdr>
    </w:pPr>
    <w:rPr>
      <w:rFonts w:asciiTheme="minorHAnsi" w:hAnsiTheme="minorHAnsi" w:cstheme="minorHAnsi"/>
      <w:b/>
      <w:bCs/>
      <w:color w:val="C00000"/>
      <w:sz w:val="24"/>
      <w:szCs w:val="24"/>
    </w:rPr>
  </w:style>
  <w:style w:type="character" w:customStyle="1" w:styleId="SubtitleChar">
    <w:name w:val="Subtitle Char"/>
    <w:link w:val="Subtitle"/>
    <w:uiPriority w:val="11"/>
    <w:rsid w:val="00472EFD"/>
    <w:rPr>
      <w:rFonts w:asciiTheme="minorHAnsi" w:hAnsiTheme="minorHAnsi" w:cstheme="minorHAnsi"/>
      <w:b/>
      <w:bCs/>
      <w:color w:val="C00000"/>
      <w:sz w:val="24"/>
      <w:szCs w:val="24"/>
      <w:lang w:eastAsia="en-US"/>
    </w:rPr>
  </w:style>
  <w:style w:type="paragraph" w:styleId="ListParagraph">
    <w:name w:val="List Paragraph"/>
    <w:aliases w:val="Citation List,본문(내용),List Paragraph (numbered (a))"/>
    <w:basedOn w:val="Normal"/>
    <w:link w:val="ListParagraphChar"/>
    <w:qFormat/>
    <w:rsid w:val="00C26207"/>
    <w:pPr>
      <w:ind w:left="720"/>
      <w:contextualSpacing/>
    </w:pPr>
  </w:style>
  <w:style w:type="table" w:styleId="TableGrid">
    <w:name w:val="Table Grid"/>
    <w:basedOn w:val="TableNormal"/>
    <w:uiPriority w:val="39"/>
    <w:rsid w:val="006C3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C37A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4-Accent4">
    <w:name w:val="Grid Table 4 Accent 4"/>
    <w:basedOn w:val="GridTable1Light-Accent3"/>
    <w:uiPriority w:val="49"/>
    <w:rsid w:val="00193238"/>
    <w:pPr>
      <w:jc w:val="center"/>
    </w:pPr>
    <w:rPr>
      <w:rFonts w:ascii="Georgia" w:hAnsi="Georgia"/>
      <w:color w:val="B89A9A"/>
      <w:lang w:val="tr-TR" w:eastAsia="tr-TR"/>
    </w:rPr>
    <w:tblPr>
      <w:jc w:val="center"/>
    </w:tblPr>
    <w:trPr>
      <w:jc w:val="center"/>
    </w:trPr>
    <w:tcPr>
      <w:shd w:val="clear" w:color="auto" w:fill="auto"/>
    </w:tcPr>
    <w:tblStylePr w:type="firstRow">
      <w:rPr>
        <w:rFonts w:ascii="Cambria" w:hAnsi="Cambria"/>
        <w:b/>
        <w:bCs/>
        <w:color w:val="453D2C"/>
        <w:sz w:val="22"/>
      </w:rPr>
      <w:tblPr/>
      <w:tcPr>
        <w:tcBorders>
          <w:bottom w:val="single" w:sz="12" w:space="0" w:color="C7BBA5"/>
        </w:tcBorders>
        <w:shd w:val="clear" w:color="auto" w:fill="D34817"/>
      </w:tcPr>
    </w:tblStylePr>
    <w:tblStylePr w:type="lastRow">
      <w:rPr>
        <w:b/>
        <w:bCs/>
      </w:rPr>
      <w:tblPr/>
      <w:tcPr>
        <w:tcBorders>
          <w:top w:val="double" w:sz="4" w:space="0" w:color="956251"/>
        </w:tcBorders>
      </w:tcPr>
    </w:tblStylePr>
    <w:tblStylePr w:type="firstCol">
      <w:rPr>
        <w:b/>
        <w:bCs/>
      </w:rPr>
    </w:tblStylePr>
    <w:tblStylePr w:type="lastCol">
      <w:rPr>
        <w:b/>
        <w:bCs/>
      </w:rPr>
    </w:tblStylePr>
    <w:tblStylePr w:type="band1Vert">
      <w:tblPr/>
      <w:tcPr>
        <w:shd w:val="clear" w:color="auto" w:fill="EBDEDA"/>
      </w:tcPr>
    </w:tblStylePr>
    <w:tblStylePr w:type="band1Horz">
      <w:tblPr/>
      <w:tcPr>
        <w:shd w:val="clear" w:color="auto" w:fill="EBDEDA"/>
      </w:tcPr>
    </w:tblStylePr>
  </w:style>
  <w:style w:type="character" w:styleId="PlaceholderText">
    <w:name w:val="Placeholder Text"/>
    <w:uiPriority w:val="99"/>
    <w:semiHidden/>
    <w:rsid w:val="0058577C"/>
    <w:rPr>
      <w:color w:val="808080"/>
    </w:rPr>
  </w:style>
  <w:style w:type="table" w:styleId="GridTable1Light-Accent3">
    <w:name w:val="Grid Table 1 Light Accent 3"/>
    <w:basedOn w:val="TableNormal"/>
    <w:uiPriority w:val="46"/>
    <w:rsid w:val="00193238"/>
    <w:tblPr>
      <w:tblStyleRowBandSize w:val="1"/>
      <w:tblStyleColBandSize w:val="1"/>
      <w:tblBorders>
        <w:top w:val="single" w:sz="4" w:space="0" w:color="D9D1C3"/>
        <w:left w:val="single" w:sz="4" w:space="0" w:color="D9D1C3"/>
        <w:bottom w:val="single" w:sz="4" w:space="0" w:color="D9D1C3"/>
        <w:right w:val="single" w:sz="4" w:space="0" w:color="D9D1C3"/>
        <w:insideH w:val="single" w:sz="4" w:space="0" w:color="D9D1C3"/>
        <w:insideV w:val="single" w:sz="4" w:space="0" w:color="D9D1C3"/>
      </w:tblBorders>
    </w:tblPr>
    <w:tblStylePr w:type="firstRow">
      <w:rPr>
        <w:b/>
        <w:bCs/>
      </w:rPr>
      <w:tblPr/>
      <w:tcPr>
        <w:tcBorders>
          <w:bottom w:val="single" w:sz="12" w:space="0" w:color="C7BBA5"/>
        </w:tcBorders>
      </w:tcPr>
    </w:tblStylePr>
    <w:tblStylePr w:type="lastRow">
      <w:rPr>
        <w:b/>
        <w:bCs/>
      </w:rPr>
      <w:tblPr/>
      <w:tcPr>
        <w:tcBorders>
          <w:top w:val="double" w:sz="2" w:space="0" w:color="C7BBA5"/>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00B34"/>
    <w:pPr>
      <w:outlineLvl w:val="9"/>
    </w:pPr>
    <w:rPr>
      <w:b w:val="0"/>
      <w:caps/>
      <w:color w:val="9D3511"/>
      <w:lang w:val="en-US"/>
    </w:rPr>
  </w:style>
  <w:style w:type="paragraph" w:styleId="TOC1">
    <w:name w:val="toc 1"/>
    <w:basedOn w:val="Normal"/>
    <w:next w:val="Normal"/>
    <w:autoRedefine/>
    <w:uiPriority w:val="39"/>
    <w:unhideWhenUsed/>
    <w:rsid w:val="00B122F5"/>
    <w:pPr>
      <w:tabs>
        <w:tab w:val="right" w:leader="dot" w:pos="9016"/>
      </w:tabs>
      <w:spacing w:before="120" w:after="120"/>
    </w:pPr>
    <w:rPr>
      <w:rFonts w:asciiTheme="minorHAnsi" w:hAnsiTheme="minorHAnsi" w:cstheme="minorHAnsi"/>
      <w:b/>
      <w:bCs/>
      <w:caps/>
      <w:sz w:val="20"/>
      <w:szCs w:val="24"/>
    </w:rPr>
  </w:style>
  <w:style w:type="paragraph" w:styleId="TOC2">
    <w:name w:val="toc 2"/>
    <w:basedOn w:val="Normal"/>
    <w:next w:val="Normal"/>
    <w:autoRedefine/>
    <w:uiPriority w:val="39"/>
    <w:unhideWhenUsed/>
    <w:rsid w:val="00BA1209"/>
    <w:pPr>
      <w:spacing w:after="0"/>
      <w:ind w:left="220"/>
    </w:pPr>
    <w:rPr>
      <w:rFonts w:asciiTheme="minorHAnsi" w:hAnsiTheme="minorHAnsi" w:cstheme="minorHAnsi"/>
      <w:smallCaps/>
      <w:sz w:val="20"/>
      <w:szCs w:val="24"/>
    </w:rPr>
  </w:style>
  <w:style w:type="paragraph" w:styleId="NormalWeb">
    <w:name w:val="Normal (Web)"/>
    <w:basedOn w:val="Normal"/>
    <w:uiPriority w:val="99"/>
    <w:semiHidden/>
    <w:unhideWhenUsed/>
    <w:rsid w:val="00226AAD"/>
    <w:pPr>
      <w:spacing w:before="100" w:beforeAutospacing="1" w:after="100" w:afterAutospacing="1" w:line="240" w:lineRule="auto"/>
    </w:pPr>
    <w:rPr>
      <w:rFonts w:ascii="Times New Roman" w:eastAsia="Times New Roman" w:hAnsi="Times New Roman" w:cs="Times New Roman"/>
      <w:caps/>
      <w:color w:val="auto"/>
      <w:sz w:val="24"/>
      <w:szCs w:val="24"/>
      <w:lang w:eastAsia="en-GB"/>
    </w:rPr>
  </w:style>
  <w:style w:type="paragraph" w:styleId="BalloonText">
    <w:name w:val="Balloon Text"/>
    <w:basedOn w:val="Normal"/>
    <w:link w:val="BalloonTextChar"/>
    <w:uiPriority w:val="99"/>
    <w:semiHidden/>
    <w:unhideWhenUsed/>
    <w:rsid w:val="00163D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3DCD"/>
    <w:rPr>
      <w:rFonts w:ascii="Segoe UI" w:hAnsi="Segoe UI" w:cs="Segoe UI"/>
      <w:caps/>
      <w:color w:val="1C1811"/>
      <w:sz w:val="18"/>
      <w:szCs w:val="18"/>
    </w:rPr>
  </w:style>
  <w:style w:type="paragraph" w:styleId="TOC3">
    <w:name w:val="toc 3"/>
    <w:basedOn w:val="Normal"/>
    <w:next w:val="Normal"/>
    <w:autoRedefine/>
    <w:uiPriority w:val="39"/>
    <w:unhideWhenUsed/>
    <w:rsid w:val="007C7673"/>
    <w:pPr>
      <w:tabs>
        <w:tab w:val="right" w:leader="dot" w:pos="9016"/>
      </w:tabs>
      <w:spacing w:after="0"/>
      <w:ind w:left="220"/>
    </w:pPr>
    <w:rPr>
      <w:rFonts w:asciiTheme="minorHAnsi" w:hAnsiTheme="minorHAnsi" w:cstheme="minorHAnsi"/>
      <w:noProof/>
      <w:sz w:val="20"/>
      <w:szCs w:val="24"/>
    </w:rPr>
  </w:style>
  <w:style w:type="character" w:styleId="IntenseReference">
    <w:name w:val="Intense Reference"/>
    <w:uiPriority w:val="32"/>
    <w:qFormat/>
    <w:rsid w:val="00682636"/>
    <w:rPr>
      <w:b/>
      <w:bCs/>
      <w:smallCaps/>
      <w:color w:val="D34817"/>
      <w:spacing w:val="5"/>
    </w:rPr>
  </w:style>
  <w:style w:type="paragraph" w:styleId="TOC4">
    <w:name w:val="toc 4"/>
    <w:basedOn w:val="Normal"/>
    <w:next w:val="Normal"/>
    <w:autoRedefine/>
    <w:uiPriority w:val="39"/>
    <w:unhideWhenUsed/>
    <w:rsid w:val="00682636"/>
    <w:pPr>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82636"/>
    <w:pPr>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82636"/>
    <w:pPr>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82636"/>
    <w:pPr>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82636"/>
    <w:pPr>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82636"/>
    <w:pPr>
      <w:spacing w:after="0"/>
      <w:ind w:left="1760"/>
    </w:pPr>
    <w:rPr>
      <w:rFonts w:asciiTheme="minorHAnsi" w:hAnsiTheme="minorHAnsi" w:cstheme="minorHAnsi"/>
      <w:sz w:val="18"/>
      <w:szCs w:val="21"/>
    </w:rPr>
  </w:style>
  <w:style w:type="table" w:styleId="ListTable3-Accent1">
    <w:name w:val="List Table 3 Accent 1"/>
    <w:basedOn w:val="TableNormal"/>
    <w:uiPriority w:val="48"/>
    <w:rsid w:val="000A6B6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2">
    <w:name w:val="Grid Table 5 Dark Accent 2"/>
    <w:basedOn w:val="TableNormal"/>
    <w:uiPriority w:val="50"/>
    <w:rsid w:val="000A6B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2">
    <w:name w:val="List Table 3 Accent 2"/>
    <w:basedOn w:val="TableNormal"/>
    <w:uiPriority w:val="48"/>
    <w:rsid w:val="00C230B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2">
    <w:name w:val="Plain Table 2"/>
    <w:basedOn w:val="TableNormal"/>
    <w:uiPriority w:val="42"/>
    <w:rsid w:val="002945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80025C"/>
    <w:rPr>
      <w:rFonts w:asciiTheme="minorHAnsi" w:eastAsiaTheme="majorEastAsia" w:hAnsiTheme="minorHAnsi" w:cstheme="minorHAnsi"/>
      <w:b/>
      <w:bCs/>
      <w:color w:val="C03300"/>
      <w:sz w:val="28"/>
      <w:szCs w:val="28"/>
      <w:lang w:eastAsia="en-US"/>
    </w:rPr>
  </w:style>
  <w:style w:type="paragraph" w:customStyle="1" w:styleId="Heading41">
    <w:name w:val="Heading 41"/>
    <w:basedOn w:val="Normal"/>
    <w:next w:val="Normal"/>
    <w:uiPriority w:val="9"/>
    <w:unhideWhenUsed/>
    <w:qFormat/>
    <w:rsid w:val="005021C2"/>
    <w:pPr>
      <w:keepNext/>
      <w:keepLines/>
      <w:spacing w:before="40" w:after="0" w:line="240" w:lineRule="auto"/>
      <w:ind w:right="576"/>
      <w:outlineLvl w:val="3"/>
    </w:pPr>
    <w:rPr>
      <w:rFonts w:eastAsia="Times New Roman" w:cs="Times New Roman"/>
      <w:i/>
      <w:iCs/>
      <w:color w:val="B43412"/>
      <w:sz w:val="20"/>
      <w:szCs w:val="20"/>
      <w:lang w:val="en-US" w:eastAsia="ja-JP"/>
    </w:rPr>
  </w:style>
  <w:style w:type="paragraph" w:customStyle="1" w:styleId="Heading51">
    <w:name w:val="Heading 51"/>
    <w:basedOn w:val="Normal"/>
    <w:next w:val="Normal"/>
    <w:uiPriority w:val="9"/>
    <w:unhideWhenUsed/>
    <w:qFormat/>
    <w:rsid w:val="00CE371B"/>
    <w:pPr>
      <w:keepNext/>
      <w:keepLines/>
      <w:spacing w:before="40" w:after="0"/>
      <w:outlineLvl w:val="4"/>
    </w:pPr>
    <w:rPr>
      <w:rFonts w:asciiTheme="majorHAnsi" w:eastAsia="Times New Roman" w:hAnsiTheme="majorHAnsi" w:cs="Times New Roman"/>
      <w:b/>
      <w:color w:val="B43412"/>
      <w:sz w:val="24"/>
    </w:rPr>
  </w:style>
  <w:style w:type="paragraph" w:customStyle="1" w:styleId="Heading61">
    <w:name w:val="Heading 61"/>
    <w:basedOn w:val="Normal"/>
    <w:next w:val="Normal"/>
    <w:uiPriority w:val="9"/>
    <w:unhideWhenUsed/>
    <w:qFormat/>
    <w:rsid w:val="005021C2"/>
    <w:pPr>
      <w:keepNext/>
      <w:keepLines/>
      <w:spacing w:before="40" w:after="0"/>
      <w:outlineLvl w:val="5"/>
    </w:pPr>
    <w:rPr>
      <w:rFonts w:eastAsia="Times New Roman" w:cs="Times New Roman"/>
      <w:color w:val="77230C"/>
    </w:rPr>
  </w:style>
  <w:style w:type="paragraph" w:customStyle="1" w:styleId="Heading71">
    <w:name w:val="Heading 71"/>
    <w:basedOn w:val="Normal"/>
    <w:next w:val="Normal"/>
    <w:uiPriority w:val="9"/>
    <w:unhideWhenUsed/>
    <w:qFormat/>
    <w:rsid w:val="005021C2"/>
    <w:pPr>
      <w:keepNext/>
      <w:keepLines/>
      <w:spacing w:before="40" w:after="0"/>
      <w:outlineLvl w:val="6"/>
    </w:pPr>
    <w:rPr>
      <w:rFonts w:eastAsia="Times New Roman" w:cs="Times New Roman"/>
      <w:i/>
      <w:iCs/>
      <w:color w:val="77230C"/>
    </w:rPr>
  </w:style>
  <w:style w:type="paragraph" w:customStyle="1" w:styleId="Heading81">
    <w:name w:val="Heading 81"/>
    <w:basedOn w:val="Normal"/>
    <w:next w:val="Normal"/>
    <w:uiPriority w:val="9"/>
    <w:unhideWhenUsed/>
    <w:qFormat/>
    <w:rsid w:val="005021C2"/>
    <w:pPr>
      <w:keepNext/>
      <w:keepLines/>
      <w:spacing w:before="40" w:after="0"/>
      <w:outlineLvl w:val="7"/>
    </w:pPr>
    <w:rPr>
      <w:rFonts w:eastAsia="Times New Roman" w:cs="Times New Roman"/>
      <w:color w:val="272727"/>
      <w:sz w:val="21"/>
      <w:szCs w:val="21"/>
    </w:rPr>
  </w:style>
  <w:style w:type="numbering" w:customStyle="1" w:styleId="NoList1">
    <w:name w:val="No List1"/>
    <w:next w:val="NoList"/>
    <w:uiPriority w:val="99"/>
    <w:semiHidden/>
    <w:unhideWhenUsed/>
    <w:rsid w:val="005021C2"/>
  </w:style>
  <w:style w:type="table" w:customStyle="1" w:styleId="TableGrid1">
    <w:name w:val="Table Grid1"/>
    <w:basedOn w:val="TableNormal"/>
    <w:next w:val="TableGrid"/>
    <w:uiPriority w:val="39"/>
    <w:rsid w:val="0050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021C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41">
    <w:name w:val="Grid Table 4 - Accent 41"/>
    <w:basedOn w:val="GridTable1Light-Accent3"/>
    <w:next w:val="GridTable4-Accent4"/>
    <w:uiPriority w:val="49"/>
    <w:rsid w:val="005021C2"/>
    <w:pPr>
      <w:jc w:val="center"/>
    </w:pPr>
    <w:rPr>
      <w:rFonts w:ascii="Georgia" w:hAnsi="Georgia"/>
      <w:color w:val="B89A9A"/>
      <w:lang w:val="tr-TR"/>
    </w:rPr>
    <w:tblPr>
      <w:jc w:val="center"/>
    </w:tblPr>
    <w:trPr>
      <w:jc w:val="center"/>
    </w:trPr>
    <w:tcPr>
      <w:shd w:val="clear" w:color="auto" w:fill="auto"/>
    </w:tcPr>
    <w:tblStylePr w:type="firstRow">
      <w:rPr>
        <w:rFonts w:ascii="Georgia" w:hAnsi="Georgia"/>
        <w:b/>
        <w:bCs/>
        <w:color w:val="453D2C"/>
        <w:sz w:val="22"/>
      </w:rPr>
      <w:tblPr/>
      <w:tcPr>
        <w:tcBorders>
          <w:bottom w:val="single" w:sz="12" w:space="0" w:color="C7BBA5"/>
        </w:tcBorders>
        <w:shd w:val="clear" w:color="auto" w:fill="D34817"/>
      </w:tcPr>
    </w:tblStylePr>
    <w:tblStylePr w:type="lastRow">
      <w:rPr>
        <w:b/>
        <w:bCs/>
      </w:rPr>
      <w:tblPr/>
      <w:tcPr>
        <w:tcBorders>
          <w:top w:val="double" w:sz="4" w:space="0" w:color="956251"/>
        </w:tcBorders>
      </w:tcPr>
    </w:tblStylePr>
    <w:tblStylePr w:type="firstCol">
      <w:rPr>
        <w:b/>
        <w:bCs/>
      </w:rPr>
    </w:tblStylePr>
    <w:tblStylePr w:type="lastCol">
      <w:rPr>
        <w:b/>
        <w:bCs/>
      </w:rPr>
    </w:tblStylePr>
    <w:tblStylePr w:type="band1Vert">
      <w:tblPr/>
      <w:tcPr>
        <w:shd w:val="clear" w:color="auto" w:fill="EBDEDA"/>
      </w:tcPr>
    </w:tblStylePr>
    <w:tblStylePr w:type="band1Horz">
      <w:tblPr/>
      <w:tcPr>
        <w:shd w:val="clear" w:color="auto" w:fill="EBDEDA"/>
      </w:tcPr>
    </w:tblStylePr>
  </w:style>
  <w:style w:type="table" w:customStyle="1" w:styleId="GridTable1Light-Accent31">
    <w:name w:val="Grid Table 1 Light - Accent 31"/>
    <w:basedOn w:val="TableNormal"/>
    <w:next w:val="GridTable1Light-Accent3"/>
    <w:uiPriority w:val="46"/>
    <w:rsid w:val="005021C2"/>
    <w:tblPr>
      <w:tblStyleRowBandSize w:val="1"/>
      <w:tblStyleColBandSize w:val="1"/>
      <w:tblBorders>
        <w:top w:val="single" w:sz="4" w:space="0" w:color="D9D1C3"/>
        <w:left w:val="single" w:sz="4" w:space="0" w:color="D9D1C3"/>
        <w:bottom w:val="single" w:sz="4" w:space="0" w:color="D9D1C3"/>
        <w:right w:val="single" w:sz="4" w:space="0" w:color="D9D1C3"/>
        <w:insideH w:val="single" w:sz="4" w:space="0" w:color="D9D1C3"/>
        <w:insideV w:val="single" w:sz="4" w:space="0" w:color="D9D1C3"/>
      </w:tblBorders>
    </w:tblPr>
    <w:tblStylePr w:type="firstRow">
      <w:rPr>
        <w:b/>
        <w:bCs/>
      </w:rPr>
      <w:tblPr/>
      <w:tcPr>
        <w:tcBorders>
          <w:bottom w:val="single" w:sz="12" w:space="0" w:color="C7BBA5"/>
        </w:tcBorders>
      </w:tcPr>
    </w:tblStylePr>
    <w:tblStylePr w:type="lastRow">
      <w:rPr>
        <w:b/>
        <w:bCs/>
      </w:rPr>
      <w:tblPr/>
      <w:tcPr>
        <w:tcBorders>
          <w:top w:val="double" w:sz="2" w:space="0" w:color="C7BBA5"/>
        </w:tcBorders>
      </w:tcPr>
    </w:tblStylePr>
    <w:tblStylePr w:type="firstCol">
      <w:rPr>
        <w:b/>
        <w:bCs/>
      </w:rPr>
    </w:tblStylePr>
    <w:tblStylePr w:type="lastCol">
      <w:rPr>
        <w:b/>
        <w:bCs/>
      </w:rPr>
    </w:tblStylePr>
  </w:style>
  <w:style w:type="paragraph" w:customStyle="1" w:styleId="DevAn">
    <w:name w:val="DevAn"/>
    <w:basedOn w:val="Normal"/>
    <w:link w:val="DevAnChar"/>
    <w:qFormat/>
    <w:rsid w:val="005021C2"/>
    <w:pPr>
      <w:spacing w:after="0" w:line="240" w:lineRule="auto"/>
    </w:pPr>
    <w:rPr>
      <w:rFonts w:ascii="Cambria" w:hAnsi="Cambria" w:cs="Cambria"/>
      <w:color w:val="000000"/>
      <w:lang w:val="en-US"/>
    </w:rPr>
  </w:style>
  <w:style w:type="character" w:customStyle="1" w:styleId="DevAnChar">
    <w:name w:val="DevAn Char"/>
    <w:link w:val="DevAn"/>
    <w:rsid w:val="005021C2"/>
    <w:rPr>
      <w:rFonts w:ascii="Cambria" w:hAnsi="Cambria" w:cs="Cambria"/>
      <w:color w:val="000000"/>
      <w:sz w:val="22"/>
      <w:szCs w:val="22"/>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5021C2"/>
    <w:rPr>
      <w:rFonts w:ascii="Calibri Light" w:hAnsi="Calibri Light"/>
      <w:color w:val="1C1811"/>
      <w:sz w:val="22"/>
      <w:szCs w:val="22"/>
      <w:lang w:eastAsia="en-US"/>
    </w:rPr>
  </w:style>
  <w:style w:type="paragraph" w:customStyle="1" w:styleId="Normal1">
    <w:name w:val="Normal1"/>
    <w:rsid w:val="005021C2"/>
    <w:pPr>
      <w:pBdr>
        <w:top w:val="nil"/>
        <w:left w:val="nil"/>
        <w:bottom w:val="nil"/>
        <w:right w:val="nil"/>
        <w:between w:val="nil"/>
      </w:pBdr>
      <w:spacing w:after="160"/>
    </w:pPr>
    <w:rPr>
      <w:rFonts w:ascii="Garamond" w:eastAsia="Garamond" w:hAnsi="Garamond" w:cs="Garamond"/>
      <w:color w:val="000000"/>
      <w:sz w:val="22"/>
      <w:szCs w:val="22"/>
      <w:lang w:eastAsia="en-US"/>
    </w:rPr>
  </w:style>
  <w:style w:type="table" w:customStyle="1" w:styleId="GridTable1Light-Accent21">
    <w:name w:val="Grid Table 1 Light - Accent 21"/>
    <w:basedOn w:val="TableNormal"/>
    <w:next w:val="GridTable1Light-Accent2"/>
    <w:uiPriority w:val="46"/>
    <w:rsid w:val="005021C2"/>
    <w:rPr>
      <w:sz w:val="22"/>
      <w:szCs w:val="22"/>
      <w:lang w:eastAsia="en-US"/>
    </w:rPr>
    <w:tblPr>
      <w:tblStyleRowBandSize w:val="1"/>
      <w:tblStyleColBandSize w:val="1"/>
      <w:tblBorders>
        <w:top w:val="single" w:sz="4" w:space="0" w:color="FFE4B5"/>
        <w:left w:val="single" w:sz="4" w:space="0" w:color="FFE4B5"/>
        <w:bottom w:val="single" w:sz="4" w:space="0" w:color="FFE4B5"/>
        <w:right w:val="single" w:sz="4" w:space="0" w:color="FFE4B5"/>
        <w:insideH w:val="single" w:sz="4" w:space="0" w:color="FFE4B5"/>
        <w:insideV w:val="single" w:sz="4" w:space="0" w:color="FFE4B5"/>
      </w:tblBorders>
    </w:tblPr>
    <w:tblStylePr w:type="firstRow">
      <w:rPr>
        <w:b/>
        <w:bCs/>
      </w:rPr>
      <w:tblPr/>
      <w:tcPr>
        <w:tcBorders>
          <w:bottom w:val="single" w:sz="12" w:space="0" w:color="FFD790"/>
        </w:tcBorders>
      </w:tcPr>
    </w:tblStylePr>
    <w:tblStylePr w:type="lastRow">
      <w:rPr>
        <w:b/>
        <w:bCs/>
      </w:rPr>
      <w:tblPr/>
      <w:tcPr>
        <w:tcBorders>
          <w:top w:val="double" w:sz="2" w:space="0" w:color="FFD790"/>
        </w:tcBorders>
      </w:tcPr>
    </w:tblStylePr>
    <w:tblStylePr w:type="firstCol">
      <w:rPr>
        <w:b/>
        <w:bCs/>
      </w:rPr>
    </w:tblStylePr>
    <w:tblStylePr w:type="lastCol">
      <w:rPr>
        <w:b/>
        <w:bCs/>
      </w:rPr>
    </w:tblStylePr>
  </w:style>
  <w:style w:type="paragraph" w:customStyle="1" w:styleId="Caption1">
    <w:name w:val="Caption1"/>
    <w:basedOn w:val="Normal"/>
    <w:next w:val="Normal"/>
    <w:link w:val="CaptionChar"/>
    <w:unhideWhenUsed/>
    <w:qFormat/>
    <w:rsid w:val="005021C2"/>
    <w:pPr>
      <w:spacing w:after="200" w:line="240" w:lineRule="auto"/>
    </w:pPr>
    <w:rPr>
      <w:rFonts w:ascii="Calibri" w:hAnsi="Calibri"/>
      <w:i/>
      <w:iCs/>
      <w:color w:val="505046"/>
      <w:sz w:val="18"/>
      <w:szCs w:val="18"/>
    </w:rPr>
  </w:style>
  <w:style w:type="paragraph" w:customStyle="1" w:styleId="Tabletext">
    <w:name w:val="Table text"/>
    <w:basedOn w:val="Normal"/>
    <w:rsid w:val="005021C2"/>
    <w:pPr>
      <w:keepNext/>
      <w:spacing w:before="40" w:after="40" w:line="240" w:lineRule="auto"/>
    </w:pPr>
    <w:rPr>
      <w:rFonts w:ascii="Arial" w:eastAsia="Times New Roman" w:hAnsi="Arial" w:cs="Times New Roman"/>
      <w:color w:val="auto"/>
      <w:sz w:val="20"/>
      <w:szCs w:val="20"/>
    </w:rPr>
  </w:style>
  <w:style w:type="paragraph" w:customStyle="1" w:styleId="Tabletextbullet">
    <w:name w:val="Table text bullet"/>
    <w:basedOn w:val="Tabletext"/>
    <w:qFormat/>
    <w:rsid w:val="005021C2"/>
    <w:pPr>
      <w:numPr>
        <w:numId w:val="2"/>
      </w:numPr>
      <w:ind w:left="357" w:hanging="357"/>
      <w:jc w:val="both"/>
    </w:pPr>
  </w:style>
  <w:style w:type="table" w:customStyle="1" w:styleId="ListTable3-Accent31">
    <w:name w:val="List Table 3 - Accent 31"/>
    <w:basedOn w:val="TableNormal"/>
    <w:next w:val="ListTable3-Accent3"/>
    <w:uiPriority w:val="48"/>
    <w:rsid w:val="005021C2"/>
    <w:rPr>
      <w:sz w:val="22"/>
      <w:szCs w:val="22"/>
      <w:lang w:eastAsia="en-US"/>
    </w:rPr>
    <w:tblPr>
      <w:tblStyleRowBandSize w:val="1"/>
      <w:tblStyleColBandSize w:val="1"/>
      <w:tblBorders>
        <w:top w:val="single" w:sz="4" w:space="0" w:color="B64926"/>
        <w:left w:val="single" w:sz="4" w:space="0" w:color="B64926"/>
        <w:bottom w:val="single" w:sz="4" w:space="0" w:color="B64926"/>
        <w:right w:val="single" w:sz="4" w:space="0" w:color="B64926"/>
      </w:tblBorders>
    </w:tblPr>
    <w:tblStylePr w:type="firstRow">
      <w:rPr>
        <w:b/>
        <w:bCs/>
        <w:color w:val="FFFFFF"/>
      </w:rPr>
      <w:tblPr/>
      <w:tcPr>
        <w:shd w:val="clear" w:color="auto" w:fill="B64926"/>
      </w:tcPr>
    </w:tblStylePr>
    <w:tblStylePr w:type="lastRow">
      <w:rPr>
        <w:b/>
        <w:bCs/>
      </w:rPr>
      <w:tblPr/>
      <w:tcPr>
        <w:tcBorders>
          <w:top w:val="double" w:sz="4" w:space="0" w:color="B6492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64926"/>
          <w:right w:val="single" w:sz="4" w:space="0" w:color="B64926"/>
        </w:tcBorders>
      </w:tcPr>
    </w:tblStylePr>
    <w:tblStylePr w:type="band1Horz">
      <w:tblPr/>
      <w:tcPr>
        <w:tcBorders>
          <w:top w:val="single" w:sz="4" w:space="0" w:color="B64926"/>
          <w:bottom w:val="single" w:sz="4" w:space="0" w:color="B6492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left w:val="nil"/>
        </w:tcBorders>
      </w:tcPr>
    </w:tblStylePr>
    <w:tblStylePr w:type="swCell">
      <w:tblPr/>
      <w:tcPr>
        <w:tcBorders>
          <w:top w:val="double" w:sz="4" w:space="0" w:color="B64926"/>
          <w:right w:val="nil"/>
        </w:tcBorders>
      </w:tcPr>
    </w:tblStylePr>
  </w:style>
  <w:style w:type="paragraph" w:customStyle="1" w:styleId="OPMBodytext">
    <w:name w:val="OPM Body text"/>
    <w:basedOn w:val="Normal"/>
    <w:link w:val="OPMBodytextChar"/>
    <w:qFormat/>
    <w:rsid w:val="005021C2"/>
    <w:pPr>
      <w:spacing w:after="240" w:line="276" w:lineRule="atLeast"/>
    </w:pPr>
    <w:rPr>
      <w:rFonts w:ascii="Arial" w:eastAsia="Times New Roman" w:hAnsi="Arial" w:cs="Times New Roman"/>
      <w:color w:val="auto"/>
      <w:szCs w:val="20"/>
    </w:rPr>
  </w:style>
  <w:style w:type="character" w:customStyle="1" w:styleId="OPMBodytextChar">
    <w:name w:val="OPM Body text Char"/>
    <w:basedOn w:val="DefaultParagraphFont"/>
    <w:link w:val="OPMBodytext"/>
    <w:rsid w:val="005021C2"/>
    <w:rPr>
      <w:rFonts w:ascii="Arial" w:eastAsia="Times New Roman" w:hAnsi="Arial" w:cs="Times New Roman"/>
      <w:sz w:val="22"/>
      <w:lang w:eastAsia="en-US"/>
    </w:rPr>
  </w:style>
  <w:style w:type="character" w:customStyle="1" w:styleId="il">
    <w:name w:val="il"/>
    <w:basedOn w:val="DefaultParagraphFont"/>
    <w:rsid w:val="005021C2"/>
  </w:style>
  <w:style w:type="paragraph" w:customStyle="1" w:styleId="FootnoteText1">
    <w:name w:val="Footnote Text1"/>
    <w:basedOn w:val="Normal"/>
    <w:next w:val="FootnoteText"/>
    <w:link w:val="FootnoteTextChar"/>
    <w:uiPriority w:val="99"/>
    <w:semiHidden/>
    <w:unhideWhenUsed/>
    <w:rsid w:val="005021C2"/>
    <w:pPr>
      <w:spacing w:after="0" w:line="240" w:lineRule="auto"/>
    </w:pPr>
    <w:rPr>
      <w:rFonts w:ascii="Calibri" w:hAnsi="Calibri"/>
      <w:color w:val="auto"/>
      <w:sz w:val="20"/>
      <w:szCs w:val="20"/>
    </w:rPr>
  </w:style>
  <w:style w:type="character" w:customStyle="1" w:styleId="FootnoteTextChar">
    <w:name w:val="Footnote Text Char"/>
    <w:basedOn w:val="DefaultParagraphFont"/>
    <w:link w:val="FootnoteText1"/>
    <w:uiPriority w:val="99"/>
    <w:semiHidden/>
    <w:rsid w:val="005021C2"/>
    <w:rPr>
      <w:rFonts w:ascii="Calibri" w:eastAsia="Calibri" w:hAnsi="Calibri" w:cs="Arial"/>
      <w:lang w:eastAsia="en-US"/>
    </w:rPr>
  </w:style>
  <w:style w:type="character" w:styleId="FootnoteReference">
    <w:name w:val="footnote reference"/>
    <w:basedOn w:val="DefaultParagraphFont"/>
    <w:uiPriority w:val="99"/>
    <w:semiHidden/>
    <w:unhideWhenUsed/>
    <w:rsid w:val="005021C2"/>
    <w:rPr>
      <w:vertAlign w:val="superscript"/>
    </w:rPr>
  </w:style>
  <w:style w:type="table" w:customStyle="1" w:styleId="TableGridLight1">
    <w:name w:val="Table Grid Light1"/>
    <w:basedOn w:val="TableNormal"/>
    <w:next w:val="TableGridLight"/>
    <w:uiPriority w:val="40"/>
    <w:rsid w:val="005021C2"/>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5021C2"/>
    <w:rPr>
      <w:sz w:val="16"/>
      <w:szCs w:val="16"/>
    </w:rPr>
  </w:style>
  <w:style w:type="paragraph" w:customStyle="1" w:styleId="CommentText1">
    <w:name w:val="Comment Text1"/>
    <w:basedOn w:val="Normal"/>
    <w:next w:val="CommentText"/>
    <w:link w:val="CommentTextChar"/>
    <w:uiPriority w:val="99"/>
    <w:semiHidden/>
    <w:unhideWhenUsed/>
    <w:rsid w:val="005021C2"/>
    <w:pPr>
      <w:spacing w:line="240" w:lineRule="auto"/>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5021C2"/>
    <w:rPr>
      <w:rFonts w:ascii="Calibri" w:eastAsia="Calibri" w:hAnsi="Calibri" w:cs="Arial"/>
      <w:lang w:eastAsia="en-US"/>
    </w:rPr>
  </w:style>
  <w:style w:type="character" w:customStyle="1" w:styleId="Heading4Char">
    <w:name w:val="Heading 4 Char"/>
    <w:basedOn w:val="DefaultParagraphFont"/>
    <w:link w:val="Heading4"/>
    <w:uiPriority w:val="9"/>
    <w:rsid w:val="00D34192"/>
    <w:rPr>
      <w:rFonts w:asciiTheme="minorHAnsi" w:hAnsiTheme="minorHAnsi" w:cstheme="minorHAnsi"/>
      <w:b/>
      <w:bCs/>
      <w:color w:val="C00000"/>
      <w:sz w:val="28"/>
      <w:szCs w:val="40"/>
      <w:lang w:eastAsia="en-US"/>
    </w:rPr>
  </w:style>
  <w:style w:type="character" w:customStyle="1" w:styleId="Heading6Char">
    <w:name w:val="Heading 6 Char"/>
    <w:basedOn w:val="DefaultParagraphFont"/>
    <w:link w:val="Heading6"/>
    <w:uiPriority w:val="9"/>
    <w:rsid w:val="005021C2"/>
    <w:rPr>
      <w:rFonts w:ascii="Calibri Light" w:eastAsia="Times New Roman" w:hAnsi="Calibri Light" w:cs="Times New Roman"/>
      <w:color w:val="77230C"/>
      <w:sz w:val="22"/>
      <w:szCs w:val="22"/>
      <w:lang w:eastAsia="en-US"/>
    </w:rPr>
  </w:style>
  <w:style w:type="paragraph" w:customStyle="1" w:styleId="Heading1NONUM">
    <w:name w:val="Heading 1 NO NUM"/>
    <w:basedOn w:val="Normal"/>
    <w:next w:val="Normal"/>
    <w:autoRedefine/>
    <w:qFormat/>
    <w:rsid w:val="00564F21"/>
    <w:pPr>
      <w:pBdr>
        <w:bottom w:val="double" w:sz="4" w:space="1" w:color="B43412"/>
      </w:pBdr>
      <w:spacing w:after="200" w:line="276" w:lineRule="auto"/>
    </w:pPr>
    <w:rPr>
      <w:rFonts w:asciiTheme="minorHAnsi" w:hAnsiTheme="minorHAnsi" w:cstheme="minorHAnsi"/>
      <w:b/>
      <w:bCs/>
      <w:color w:val="C00000"/>
      <w:sz w:val="44"/>
      <w:szCs w:val="40"/>
    </w:rPr>
  </w:style>
  <w:style w:type="paragraph" w:styleId="CommentText">
    <w:name w:val="annotation text"/>
    <w:basedOn w:val="Normal"/>
    <w:link w:val="CommentTextChar1"/>
    <w:uiPriority w:val="99"/>
    <w:semiHidden/>
    <w:unhideWhenUsed/>
    <w:rsid w:val="005021C2"/>
    <w:pPr>
      <w:spacing w:line="240" w:lineRule="auto"/>
    </w:pPr>
    <w:rPr>
      <w:sz w:val="20"/>
      <w:szCs w:val="20"/>
    </w:rPr>
  </w:style>
  <w:style w:type="character" w:customStyle="1" w:styleId="CommentTextChar1">
    <w:name w:val="Comment Text Char1"/>
    <w:basedOn w:val="DefaultParagraphFont"/>
    <w:link w:val="CommentText"/>
    <w:uiPriority w:val="99"/>
    <w:semiHidden/>
    <w:rsid w:val="005021C2"/>
    <w:rPr>
      <w:rFonts w:ascii="Calibri Light" w:hAnsi="Calibri Light"/>
      <w:color w:val="1C1811"/>
      <w:lang w:eastAsia="en-US"/>
    </w:rPr>
  </w:style>
  <w:style w:type="paragraph" w:styleId="CommentSubject">
    <w:name w:val="annotation subject"/>
    <w:basedOn w:val="CommentText"/>
    <w:next w:val="CommentText"/>
    <w:link w:val="CommentSubjectChar"/>
    <w:uiPriority w:val="99"/>
    <w:semiHidden/>
    <w:unhideWhenUsed/>
    <w:rsid w:val="005021C2"/>
    <w:rPr>
      <w:rFonts w:ascii="Calibri" w:hAnsi="Calibri"/>
      <w:b/>
      <w:bCs/>
      <w:color w:val="auto"/>
    </w:rPr>
  </w:style>
  <w:style w:type="character" w:customStyle="1" w:styleId="CommentSubjectChar">
    <w:name w:val="Comment Subject Char"/>
    <w:basedOn w:val="CommentTextChar1"/>
    <w:link w:val="CommentSubject"/>
    <w:uiPriority w:val="99"/>
    <w:semiHidden/>
    <w:rsid w:val="005021C2"/>
    <w:rPr>
      <w:rFonts w:ascii="Calibri Light" w:hAnsi="Calibri Light"/>
      <w:b/>
      <w:bCs/>
      <w:color w:val="1C1811"/>
      <w:lang w:eastAsia="en-US"/>
    </w:rPr>
  </w:style>
  <w:style w:type="paragraph" w:customStyle="1" w:styleId="Abbreviation">
    <w:name w:val="Abbreviation"/>
    <w:basedOn w:val="Normal"/>
    <w:rsid w:val="005021C2"/>
    <w:pPr>
      <w:tabs>
        <w:tab w:val="left" w:pos="1701"/>
      </w:tabs>
      <w:spacing w:after="240" w:line="240" w:lineRule="auto"/>
      <w:ind w:left="1701" w:hanging="1701"/>
    </w:pPr>
    <w:rPr>
      <w:rFonts w:ascii="Arial" w:eastAsia="Times New Roman" w:hAnsi="Arial" w:cs="Times New Roman"/>
      <w:color w:val="auto"/>
      <w:szCs w:val="20"/>
    </w:rPr>
  </w:style>
  <w:style w:type="table" w:customStyle="1" w:styleId="ListTable3-Accent11">
    <w:name w:val="List Table 3 - Accent 11"/>
    <w:basedOn w:val="TableNormal"/>
    <w:next w:val="ListTable3-Accent1"/>
    <w:uiPriority w:val="48"/>
    <w:rsid w:val="005021C2"/>
    <w:rPr>
      <w:sz w:val="22"/>
      <w:szCs w:val="22"/>
      <w:lang w:eastAsia="en-US"/>
    </w:rPr>
    <w:tblPr>
      <w:tblStyleRowBandSize w:val="1"/>
      <w:tblStyleColBandSize w:val="1"/>
      <w:tblBorders>
        <w:top w:val="single" w:sz="4" w:space="0" w:color="E84C22"/>
        <w:left w:val="single" w:sz="4" w:space="0" w:color="E84C22"/>
        <w:bottom w:val="single" w:sz="4" w:space="0" w:color="E84C22"/>
        <w:right w:val="single" w:sz="4" w:space="0" w:color="E84C22"/>
      </w:tblBorders>
    </w:tblPr>
    <w:tblStylePr w:type="firstRow">
      <w:rPr>
        <w:b/>
        <w:bCs/>
        <w:color w:val="FFFFFF"/>
      </w:rPr>
      <w:tblPr/>
      <w:tcPr>
        <w:shd w:val="clear" w:color="auto" w:fill="E84C22"/>
      </w:tcPr>
    </w:tblStylePr>
    <w:tblStylePr w:type="lastRow">
      <w:rPr>
        <w:b/>
        <w:bCs/>
      </w:rPr>
      <w:tblPr/>
      <w:tcPr>
        <w:tcBorders>
          <w:top w:val="double" w:sz="4" w:space="0" w:color="E84C2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84C22"/>
          <w:right w:val="single" w:sz="4" w:space="0" w:color="E84C22"/>
        </w:tcBorders>
      </w:tcPr>
    </w:tblStylePr>
    <w:tblStylePr w:type="band1Horz">
      <w:tblPr/>
      <w:tcPr>
        <w:tcBorders>
          <w:top w:val="single" w:sz="4" w:space="0" w:color="E84C22"/>
          <w:bottom w:val="single" w:sz="4" w:space="0" w:color="E84C2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left w:val="nil"/>
        </w:tcBorders>
      </w:tcPr>
    </w:tblStylePr>
    <w:tblStylePr w:type="swCell">
      <w:tblPr/>
      <w:tcPr>
        <w:tcBorders>
          <w:top w:val="double" w:sz="4" w:space="0" w:color="E84C22"/>
          <w:right w:val="nil"/>
        </w:tcBorders>
      </w:tcPr>
    </w:tblStylePr>
  </w:style>
  <w:style w:type="table" w:customStyle="1" w:styleId="ListTable3-Accent61">
    <w:name w:val="List Table 3 - Accent 61"/>
    <w:basedOn w:val="TableNormal"/>
    <w:next w:val="ListTable3-Accent6"/>
    <w:uiPriority w:val="48"/>
    <w:rsid w:val="005021C2"/>
    <w:rPr>
      <w:sz w:val="22"/>
      <w:szCs w:val="22"/>
      <w:lang w:eastAsia="en-US"/>
    </w:rPr>
    <w:tblPr>
      <w:tblStyleRowBandSize w:val="1"/>
      <w:tblStyleColBandSize w:val="1"/>
      <w:tblBorders>
        <w:top w:val="single" w:sz="4" w:space="0" w:color="B22600"/>
        <w:left w:val="single" w:sz="4" w:space="0" w:color="B22600"/>
        <w:bottom w:val="single" w:sz="4" w:space="0" w:color="B22600"/>
        <w:right w:val="single" w:sz="4" w:space="0" w:color="B22600"/>
      </w:tblBorders>
    </w:tblPr>
    <w:tblStylePr w:type="firstRow">
      <w:rPr>
        <w:b/>
        <w:bCs/>
        <w:color w:val="FFFFFF"/>
      </w:rPr>
      <w:tblPr/>
      <w:tcPr>
        <w:shd w:val="clear" w:color="auto" w:fill="B22600"/>
      </w:tcPr>
    </w:tblStylePr>
    <w:tblStylePr w:type="lastRow">
      <w:rPr>
        <w:b/>
        <w:bCs/>
      </w:rPr>
      <w:tblPr/>
      <w:tcPr>
        <w:tcBorders>
          <w:top w:val="double" w:sz="4" w:space="0" w:color="B22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22600"/>
          <w:right w:val="single" w:sz="4" w:space="0" w:color="B22600"/>
        </w:tcBorders>
      </w:tcPr>
    </w:tblStylePr>
    <w:tblStylePr w:type="band1Horz">
      <w:tblPr/>
      <w:tcPr>
        <w:tcBorders>
          <w:top w:val="single" w:sz="4" w:space="0" w:color="B22600"/>
          <w:bottom w:val="single" w:sz="4" w:space="0" w:color="B22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left w:val="nil"/>
        </w:tcBorders>
      </w:tcPr>
    </w:tblStylePr>
    <w:tblStylePr w:type="swCell">
      <w:tblPr/>
      <w:tcPr>
        <w:tcBorders>
          <w:top w:val="double" w:sz="4" w:space="0" w:color="B22600"/>
          <w:right w:val="nil"/>
        </w:tcBorders>
      </w:tcPr>
    </w:tblStylePr>
  </w:style>
  <w:style w:type="paragraph" w:customStyle="1" w:styleId="TableofFigures1">
    <w:name w:val="Table of Figures1"/>
    <w:basedOn w:val="Normal"/>
    <w:next w:val="Normal"/>
    <w:uiPriority w:val="99"/>
    <w:unhideWhenUsed/>
    <w:rsid w:val="005021C2"/>
    <w:pPr>
      <w:spacing w:after="0"/>
    </w:pPr>
    <w:rPr>
      <w:rFonts w:ascii="Calibri" w:hAnsi="Calibri"/>
      <w:color w:val="auto"/>
    </w:rPr>
  </w:style>
  <w:style w:type="table" w:customStyle="1" w:styleId="GridTable4-Accent31">
    <w:name w:val="Grid Table 4 - Accent 31"/>
    <w:basedOn w:val="TableNormal"/>
    <w:next w:val="GridTable4-Accent3"/>
    <w:uiPriority w:val="49"/>
    <w:rsid w:val="005021C2"/>
    <w:rPr>
      <w:sz w:val="22"/>
      <w:szCs w:val="22"/>
      <w:lang w:eastAsia="en-US"/>
    </w:rPr>
    <w:tblPr>
      <w:tblStyleRowBandSize w:val="1"/>
      <w:tblStyleColBandSize w:val="1"/>
      <w:tblBorders>
        <w:top w:val="single" w:sz="4" w:space="0" w:color="E18A6F"/>
        <w:left w:val="single" w:sz="4" w:space="0" w:color="E18A6F"/>
        <w:bottom w:val="single" w:sz="4" w:space="0" w:color="E18A6F"/>
        <w:right w:val="single" w:sz="4" w:space="0" w:color="E18A6F"/>
        <w:insideH w:val="single" w:sz="4" w:space="0" w:color="E18A6F"/>
        <w:insideV w:val="single" w:sz="4" w:space="0" w:color="E18A6F"/>
      </w:tblBorders>
    </w:tblPr>
    <w:tblStylePr w:type="firstRow">
      <w:rPr>
        <w:b/>
        <w:bCs/>
        <w:color w:val="FFFFFF"/>
      </w:rPr>
      <w:tblPr/>
      <w:tcPr>
        <w:tcBorders>
          <w:top w:val="single" w:sz="4" w:space="0" w:color="B64926"/>
          <w:left w:val="single" w:sz="4" w:space="0" w:color="B64926"/>
          <w:bottom w:val="single" w:sz="4" w:space="0" w:color="B64926"/>
          <w:right w:val="single" w:sz="4" w:space="0" w:color="B64926"/>
          <w:insideH w:val="nil"/>
          <w:insideV w:val="nil"/>
        </w:tcBorders>
        <w:shd w:val="clear" w:color="auto" w:fill="B64926"/>
      </w:tcPr>
    </w:tblStylePr>
    <w:tblStylePr w:type="lastRow">
      <w:rPr>
        <w:b/>
        <w:bCs/>
      </w:rPr>
      <w:tblPr/>
      <w:tcPr>
        <w:tcBorders>
          <w:top w:val="double" w:sz="4" w:space="0" w:color="B64926"/>
        </w:tcBorders>
      </w:tcPr>
    </w:tblStylePr>
    <w:tblStylePr w:type="firstCol">
      <w:rPr>
        <w:b/>
        <w:bCs/>
      </w:rPr>
    </w:tblStylePr>
    <w:tblStylePr w:type="lastCol">
      <w:rPr>
        <w:b/>
        <w:bCs/>
      </w:rPr>
    </w:tblStylePr>
    <w:tblStylePr w:type="band1Vert">
      <w:tblPr/>
      <w:tcPr>
        <w:shd w:val="clear" w:color="auto" w:fill="F5D8CF"/>
      </w:tcPr>
    </w:tblStylePr>
    <w:tblStylePr w:type="band1Horz">
      <w:tblPr/>
      <w:tcPr>
        <w:shd w:val="clear" w:color="auto" w:fill="F5D8CF"/>
      </w:tcPr>
    </w:tblStylePr>
  </w:style>
  <w:style w:type="paragraph" w:customStyle="1" w:styleId="Date1">
    <w:name w:val="Date1"/>
    <w:basedOn w:val="Normal"/>
    <w:next w:val="Normal"/>
    <w:uiPriority w:val="1"/>
    <w:unhideWhenUsed/>
    <w:qFormat/>
    <w:rsid w:val="005021C2"/>
    <w:pPr>
      <w:spacing w:before="120" w:after="240" w:line="360" w:lineRule="auto"/>
      <w:ind w:right="576"/>
      <w:jc w:val="both"/>
    </w:pPr>
    <w:rPr>
      <w:rFonts w:ascii="Cambria" w:eastAsia="Cambria" w:hAnsi="Cambria" w:cs="Times New Roman"/>
      <w:color w:val="FF6137"/>
      <w:sz w:val="20"/>
      <w:szCs w:val="28"/>
      <w:lang w:val="en-US" w:eastAsia="ja-JP"/>
    </w:rPr>
  </w:style>
  <w:style w:type="character" w:customStyle="1" w:styleId="DateChar">
    <w:name w:val="Date Char"/>
    <w:basedOn w:val="DefaultParagraphFont"/>
    <w:link w:val="Date"/>
    <w:uiPriority w:val="1"/>
    <w:rsid w:val="005021C2"/>
    <w:rPr>
      <w:rFonts w:ascii="Cambria" w:eastAsia="Cambria" w:hAnsi="Cambria" w:cs="Times New Roman"/>
      <w:color w:val="FF6137"/>
      <w:szCs w:val="28"/>
      <w:lang w:val="en-US" w:eastAsia="ja-JP"/>
    </w:rPr>
  </w:style>
  <w:style w:type="paragraph" w:customStyle="1" w:styleId="text">
    <w:name w:val="text"/>
    <w:basedOn w:val="Normal"/>
    <w:uiPriority w:val="1"/>
    <w:qFormat/>
    <w:rsid w:val="005021C2"/>
    <w:pPr>
      <w:spacing w:after="100" w:line="276" w:lineRule="auto"/>
      <w:ind w:right="576"/>
    </w:pPr>
    <w:rPr>
      <w:rFonts w:ascii="Cambria" w:eastAsia="Cambria" w:hAnsi="Cambria" w:cs="Times New Roman"/>
      <w:color w:val="F49B00"/>
      <w:sz w:val="20"/>
      <w:szCs w:val="20"/>
      <w:lang w:val="en-US" w:eastAsia="ja-JP"/>
    </w:rPr>
  </w:style>
  <w:style w:type="paragraph" w:customStyle="1" w:styleId="DefaultText">
    <w:name w:val="Default Text"/>
    <w:basedOn w:val="Normal"/>
    <w:rsid w:val="005021C2"/>
    <w:pPr>
      <w:autoSpaceDE w:val="0"/>
      <w:autoSpaceDN w:val="0"/>
      <w:adjustRightInd w:val="0"/>
      <w:spacing w:after="0" w:line="240" w:lineRule="auto"/>
    </w:pPr>
    <w:rPr>
      <w:rFonts w:ascii="Times New Roman" w:eastAsia="Times New Roman" w:hAnsi="Times New Roman" w:cs="Times New Roman"/>
      <w:color w:val="auto"/>
      <w:sz w:val="24"/>
      <w:szCs w:val="24"/>
      <w:lang w:val="en-US"/>
    </w:rPr>
  </w:style>
  <w:style w:type="paragraph" w:customStyle="1" w:styleId="SectionHeading">
    <w:name w:val="Section Heading"/>
    <w:basedOn w:val="Normal"/>
    <w:next w:val="Normal"/>
    <w:uiPriority w:val="1"/>
    <w:qFormat/>
    <w:rsid w:val="005021C2"/>
    <w:pPr>
      <w:spacing w:before="640" w:after="0" w:line="216" w:lineRule="auto"/>
      <w:ind w:right="576"/>
    </w:pPr>
    <w:rPr>
      <w:rFonts w:eastAsia="Times New Roman" w:cs="Times New Roman"/>
      <w:caps/>
      <w:color w:val="7F7F7F"/>
      <w:sz w:val="28"/>
      <w:szCs w:val="20"/>
      <w:lang w:val="en-US" w:eastAsia="ja-JP"/>
    </w:rPr>
  </w:style>
  <w:style w:type="table" w:customStyle="1" w:styleId="ResumeTable">
    <w:name w:val="Resume Table"/>
    <w:basedOn w:val="TableNormal"/>
    <w:uiPriority w:val="99"/>
    <w:rsid w:val="005021C2"/>
    <w:pPr>
      <w:spacing w:after="100"/>
      <w:ind w:right="576"/>
    </w:pPr>
    <w:rPr>
      <w:color w:val="595959"/>
      <w:sz w:val="19"/>
      <w:lang w:val="en-US" w:eastAsia="ja-JP"/>
    </w:rPr>
    <w:tblPr>
      <w:tblCellMar>
        <w:top w:w="144" w:type="dxa"/>
        <w:left w:w="0" w:type="dxa"/>
        <w:right w:w="0" w:type="dxa"/>
      </w:tblCellMar>
    </w:tblPr>
    <w:tblStylePr w:type="firstRow">
      <w:pPr>
        <w:wordWrap/>
        <w:spacing w:line="60" w:lineRule="exact"/>
      </w:pPr>
      <w:rPr>
        <w:sz w:val="6"/>
      </w:rPr>
      <w:tblPr/>
      <w:tcPr>
        <w:tcBorders>
          <w:top w:val="single" w:sz="2" w:space="0" w:color="BFBFBF"/>
          <w:left w:val="nil"/>
          <w:bottom w:val="single" w:sz="2" w:space="0" w:color="BFBFBF"/>
          <w:right w:val="nil"/>
          <w:insideH w:val="nil"/>
          <w:insideV w:val="nil"/>
          <w:tl2br w:val="nil"/>
          <w:tr2bl w:val="nil"/>
        </w:tcBorders>
      </w:tcPr>
    </w:tblStylePr>
  </w:style>
  <w:style w:type="paragraph" w:customStyle="1" w:styleId="Subsection">
    <w:name w:val="Subsection"/>
    <w:basedOn w:val="Normal"/>
    <w:uiPriority w:val="1"/>
    <w:qFormat/>
    <w:rsid w:val="005021C2"/>
    <w:pPr>
      <w:spacing w:after="120" w:line="240" w:lineRule="auto"/>
      <w:ind w:right="576"/>
    </w:pPr>
    <w:rPr>
      <w:rFonts w:ascii="Calibri" w:hAnsi="Calibri"/>
      <w:color w:val="000000"/>
      <w:sz w:val="19"/>
      <w:szCs w:val="20"/>
      <w:lang w:val="en-US" w:eastAsia="ja-JP"/>
    </w:rPr>
  </w:style>
  <w:style w:type="paragraph" w:customStyle="1" w:styleId="Default">
    <w:name w:val="Default"/>
    <w:rsid w:val="005021C2"/>
    <w:pPr>
      <w:autoSpaceDE w:val="0"/>
      <w:autoSpaceDN w:val="0"/>
      <w:adjustRightInd w:val="0"/>
    </w:pPr>
    <w:rPr>
      <w:rFonts w:ascii="Times New Roman" w:hAnsi="Times New Roman" w:cs="Times New Roman"/>
      <w:color w:val="000000"/>
      <w:sz w:val="24"/>
      <w:szCs w:val="24"/>
      <w:lang w:val="tr-TR" w:eastAsia="en-US"/>
    </w:rPr>
  </w:style>
  <w:style w:type="paragraph" w:styleId="BodyText">
    <w:name w:val="Body Text"/>
    <w:basedOn w:val="Normal"/>
    <w:link w:val="BodyTextChar"/>
    <w:rsid w:val="005021C2"/>
    <w:pPr>
      <w:suppressAutoHyphens/>
      <w:spacing w:after="120" w:line="240" w:lineRule="auto"/>
      <w:jc w:val="both"/>
    </w:pPr>
    <w:rPr>
      <w:rFonts w:ascii="Times New Roman" w:eastAsia="Times New Roman" w:hAnsi="Times New Roman" w:cs="Times New Roman"/>
      <w:color w:val="auto"/>
      <w:sz w:val="24"/>
      <w:szCs w:val="20"/>
      <w:lang w:val="en-US"/>
    </w:rPr>
  </w:style>
  <w:style w:type="character" w:customStyle="1" w:styleId="BodyTextChar">
    <w:name w:val="Body Text Char"/>
    <w:basedOn w:val="DefaultParagraphFont"/>
    <w:link w:val="BodyText"/>
    <w:rsid w:val="005021C2"/>
    <w:rPr>
      <w:rFonts w:ascii="Times New Roman" w:eastAsia="Times New Roman" w:hAnsi="Times New Roman" w:cs="Times New Roman"/>
      <w:sz w:val="24"/>
      <w:lang w:val="en-US" w:eastAsia="en-US"/>
    </w:rPr>
  </w:style>
  <w:style w:type="character" w:customStyle="1" w:styleId="UnresolvedMention1">
    <w:name w:val="Unresolved Mention1"/>
    <w:basedOn w:val="DefaultParagraphFont"/>
    <w:uiPriority w:val="99"/>
    <w:semiHidden/>
    <w:unhideWhenUsed/>
    <w:rsid w:val="005021C2"/>
    <w:rPr>
      <w:color w:val="605E5C"/>
      <w:shd w:val="clear" w:color="auto" w:fill="E1DFDD"/>
    </w:rPr>
  </w:style>
  <w:style w:type="paragraph" w:customStyle="1" w:styleId="cv-headng">
    <w:name w:val="cv-headıng"/>
    <w:basedOn w:val="Heading3"/>
    <w:link w:val="cv-headngChar"/>
    <w:qFormat/>
    <w:rsid w:val="002F1105"/>
    <w:pPr>
      <w:pBdr>
        <w:bottom w:val="double" w:sz="4" w:space="1" w:color="C00000"/>
      </w:pBdr>
    </w:pPr>
    <w:rPr>
      <w:rFonts w:eastAsia="Calibri"/>
      <w:color w:val="C00000"/>
    </w:rPr>
  </w:style>
  <w:style w:type="character" w:customStyle="1" w:styleId="Heading5Char">
    <w:name w:val="Heading 5 Char"/>
    <w:basedOn w:val="DefaultParagraphFont"/>
    <w:link w:val="Heading5"/>
    <w:uiPriority w:val="9"/>
    <w:rsid w:val="00042986"/>
    <w:rPr>
      <w:rFonts w:asciiTheme="minorHAnsi" w:eastAsia="Times New Roman" w:hAnsiTheme="minorHAnsi" w:cstheme="minorHAnsi"/>
      <w:b/>
      <w:bCs/>
      <w:color w:val="404040" w:themeColor="text1" w:themeTint="BF"/>
      <w:sz w:val="28"/>
      <w:szCs w:val="22"/>
      <w:lang w:eastAsia="en-US"/>
    </w:rPr>
  </w:style>
  <w:style w:type="character" w:customStyle="1" w:styleId="cv-headngChar">
    <w:name w:val="cv-headıng Char"/>
    <w:basedOn w:val="Heading3Char"/>
    <w:link w:val="cv-headng"/>
    <w:rsid w:val="002F1105"/>
    <w:rPr>
      <w:rFonts w:asciiTheme="minorHAnsi" w:eastAsiaTheme="majorEastAsia" w:hAnsiTheme="minorHAnsi" w:cstheme="minorHAnsi"/>
      <w:b/>
      <w:bCs/>
      <w:color w:val="C00000"/>
      <w:sz w:val="40"/>
      <w:szCs w:val="28"/>
      <w:lang w:eastAsia="en-US"/>
    </w:rPr>
  </w:style>
  <w:style w:type="character" w:customStyle="1" w:styleId="Heading7Char">
    <w:name w:val="Heading 7 Char"/>
    <w:basedOn w:val="DefaultParagraphFont"/>
    <w:link w:val="Heading7"/>
    <w:uiPriority w:val="9"/>
    <w:rsid w:val="005021C2"/>
    <w:rPr>
      <w:rFonts w:ascii="Calibri Light" w:eastAsia="Times New Roman" w:hAnsi="Calibri Light" w:cs="Times New Roman"/>
      <w:i/>
      <w:iCs/>
      <w:color w:val="77230C"/>
      <w:sz w:val="22"/>
      <w:szCs w:val="22"/>
      <w:lang w:eastAsia="en-US"/>
    </w:rPr>
  </w:style>
  <w:style w:type="character" w:customStyle="1" w:styleId="Heading8Char">
    <w:name w:val="Heading 8 Char"/>
    <w:basedOn w:val="DefaultParagraphFont"/>
    <w:link w:val="Heading8"/>
    <w:uiPriority w:val="9"/>
    <w:rsid w:val="005021C2"/>
    <w:rPr>
      <w:rFonts w:ascii="Calibri Light" w:eastAsia="Times New Roman" w:hAnsi="Calibri Light" w:cs="Times New Roman"/>
      <w:color w:val="272727"/>
      <w:sz w:val="21"/>
      <w:szCs w:val="21"/>
      <w:lang w:eastAsia="en-US"/>
    </w:rPr>
  </w:style>
  <w:style w:type="character" w:customStyle="1" w:styleId="SubtleEmphasis1">
    <w:name w:val="Subtle Emphasis1"/>
    <w:basedOn w:val="DefaultParagraphFont"/>
    <w:uiPriority w:val="19"/>
    <w:qFormat/>
    <w:rsid w:val="005021C2"/>
    <w:rPr>
      <w:rFonts w:ascii="Calibri" w:hAnsi="Calibri"/>
      <w:b/>
      <w:i w:val="0"/>
      <w:iCs/>
      <w:color w:val="404040"/>
      <w:sz w:val="24"/>
    </w:rPr>
  </w:style>
  <w:style w:type="paragraph" w:customStyle="1" w:styleId="Quote1">
    <w:name w:val="Quote1"/>
    <w:basedOn w:val="Normal"/>
    <w:next w:val="Normal"/>
    <w:uiPriority w:val="29"/>
    <w:qFormat/>
    <w:rsid w:val="005021C2"/>
    <w:pPr>
      <w:spacing w:before="200"/>
      <w:ind w:left="864" w:right="864"/>
      <w:jc w:val="center"/>
    </w:pPr>
    <w:rPr>
      <w:i/>
      <w:iCs/>
      <w:color w:val="404040"/>
    </w:rPr>
  </w:style>
  <w:style w:type="character" w:customStyle="1" w:styleId="QuoteChar">
    <w:name w:val="Quote Char"/>
    <w:basedOn w:val="DefaultParagraphFont"/>
    <w:link w:val="Quote"/>
    <w:uiPriority w:val="29"/>
    <w:rsid w:val="005021C2"/>
    <w:rPr>
      <w:rFonts w:ascii="Calibri Light" w:hAnsi="Calibri Light"/>
      <w:i/>
      <w:iCs/>
      <w:color w:val="404040"/>
      <w:sz w:val="22"/>
      <w:szCs w:val="22"/>
      <w:lang w:eastAsia="en-US"/>
    </w:rPr>
  </w:style>
  <w:style w:type="paragraph" w:customStyle="1" w:styleId="DeVanheading">
    <w:name w:val="DeVan heading"/>
    <w:basedOn w:val="Heading2"/>
    <w:next w:val="Normal"/>
    <w:link w:val="DeVanheadingChar"/>
    <w:qFormat/>
    <w:rsid w:val="00CE371B"/>
    <w:rPr>
      <w:rFonts w:eastAsia="Calibri" w:cs="Calibri Light"/>
      <w:bCs w:val="0"/>
      <w:color w:val="B43412"/>
      <w:sz w:val="52"/>
      <w:szCs w:val="22"/>
      <w:shd w:val="clear" w:color="auto" w:fill="FFFFFF"/>
    </w:rPr>
  </w:style>
  <w:style w:type="paragraph" w:customStyle="1" w:styleId="DeVanheading2">
    <w:name w:val="DeVan heading2"/>
    <w:basedOn w:val="Normal"/>
    <w:link w:val="DeVanheading2Char"/>
    <w:qFormat/>
    <w:rsid w:val="005021C2"/>
    <w:rPr>
      <w:rFonts w:eastAsia="Times New Roman" w:cs="Times New Roman"/>
      <w:b/>
      <w:color w:val="B43412"/>
      <w:sz w:val="32"/>
      <w:lang w:eastAsia="ja-JP"/>
    </w:rPr>
  </w:style>
  <w:style w:type="character" w:customStyle="1" w:styleId="DeVanheadingChar">
    <w:name w:val="DeVan heading Char"/>
    <w:basedOn w:val="QuoteChar"/>
    <w:link w:val="DeVanheading"/>
    <w:rsid w:val="00CE371B"/>
    <w:rPr>
      <w:rFonts w:asciiTheme="minorHAnsi" w:hAnsiTheme="minorHAnsi" w:cs="Calibri Light"/>
      <w:b/>
      <w:i w:val="0"/>
      <w:iCs w:val="0"/>
      <w:color w:val="B43412"/>
      <w:sz w:val="52"/>
      <w:szCs w:val="22"/>
      <w:lang w:eastAsia="en-US"/>
    </w:rPr>
  </w:style>
  <w:style w:type="character" w:customStyle="1" w:styleId="DeVanheading2Char">
    <w:name w:val="DeVan heading2 Char"/>
    <w:basedOn w:val="Heading1Char"/>
    <w:link w:val="DeVanheading2"/>
    <w:rsid w:val="005021C2"/>
    <w:rPr>
      <w:rFonts w:ascii="Calibri Light" w:eastAsia="Times New Roman" w:hAnsi="Calibri Light" w:cs="Times New Roman"/>
      <w:b/>
      <w:caps/>
      <w:color w:val="B43412"/>
      <w:sz w:val="32"/>
      <w:szCs w:val="22"/>
      <w:lang w:eastAsia="ja-JP"/>
    </w:rPr>
  </w:style>
  <w:style w:type="table" w:customStyle="1" w:styleId="PlainTable21">
    <w:name w:val="Plain Table 21"/>
    <w:basedOn w:val="TableNormal"/>
    <w:next w:val="PlainTable2"/>
    <w:uiPriority w:val="42"/>
    <w:rsid w:val="005021C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vanHeading4">
    <w:name w:val="Devan Heading4"/>
    <w:basedOn w:val="Heading7"/>
    <w:link w:val="DevanHeading4Char"/>
    <w:qFormat/>
    <w:rsid w:val="005021C2"/>
  </w:style>
  <w:style w:type="character" w:styleId="Emphasis">
    <w:name w:val="Emphasis"/>
    <w:basedOn w:val="DefaultParagraphFont"/>
    <w:uiPriority w:val="20"/>
    <w:qFormat/>
    <w:rsid w:val="005021C2"/>
    <w:rPr>
      <w:i/>
      <w:iCs/>
    </w:rPr>
  </w:style>
  <w:style w:type="character" w:customStyle="1" w:styleId="DevanHeading4Char">
    <w:name w:val="Devan Heading4 Char"/>
    <w:basedOn w:val="Heading7Char"/>
    <w:link w:val="DevanHeading4"/>
    <w:rsid w:val="005021C2"/>
    <w:rPr>
      <w:rFonts w:ascii="Calibri Light" w:eastAsia="Times New Roman" w:hAnsi="Calibri Light" w:cs="Times New Roman"/>
      <w:i/>
      <w:iCs/>
      <w:color w:val="77230C"/>
      <w:sz w:val="22"/>
      <w:szCs w:val="22"/>
      <w:lang w:eastAsia="en-US"/>
    </w:rPr>
  </w:style>
  <w:style w:type="paragraph" w:customStyle="1" w:styleId="Devanheading5">
    <w:name w:val="Devan heading5"/>
    <w:basedOn w:val="Caption"/>
    <w:link w:val="Devanheading5Char"/>
    <w:qFormat/>
    <w:rsid w:val="005021C2"/>
    <w:pPr>
      <w:pBdr>
        <w:bottom w:val="double" w:sz="4" w:space="1" w:color="B43412"/>
      </w:pBdr>
    </w:pPr>
    <w:rPr>
      <w:rFonts w:ascii="Calibri" w:hAnsi="Calibri"/>
      <w:b/>
      <w:i w:val="0"/>
      <w:color w:val="B43412"/>
      <w:sz w:val="22"/>
      <w:szCs w:val="22"/>
    </w:rPr>
  </w:style>
  <w:style w:type="character" w:customStyle="1" w:styleId="CaptionChar">
    <w:name w:val="Caption Char"/>
    <w:basedOn w:val="DefaultParagraphFont"/>
    <w:link w:val="Caption1"/>
    <w:rsid w:val="005021C2"/>
    <w:rPr>
      <w:rFonts w:ascii="Calibri" w:eastAsia="Calibri" w:hAnsi="Calibri" w:cs="Arial"/>
      <w:i/>
      <w:iCs/>
      <w:color w:val="505046"/>
      <w:sz w:val="18"/>
      <w:szCs w:val="18"/>
      <w:lang w:eastAsia="en-US"/>
    </w:rPr>
  </w:style>
  <w:style w:type="character" w:customStyle="1" w:styleId="Devanheading5Char">
    <w:name w:val="Devan heading5 Char"/>
    <w:basedOn w:val="CaptionChar"/>
    <w:link w:val="Devanheading5"/>
    <w:rsid w:val="005021C2"/>
    <w:rPr>
      <w:rFonts w:ascii="Calibri" w:eastAsia="Calibri" w:hAnsi="Calibri" w:cs="Arial"/>
      <w:b/>
      <w:i w:val="0"/>
      <w:iCs/>
      <w:color w:val="B43412"/>
      <w:sz w:val="22"/>
      <w:szCs w:val="22"/>
      <w:lang w:eastAsia="en-US"/>
    </w:rPr>
  </w:style>
  <w:style w:type="character" w:styleId="UnresolvedMention">
    <w:name w:val="Unresolved Mention"/>
    <w:basedOn w:val="DefaultParagraphFont"/>
    <w:uiPriority w:val="99"/>
    <w:semiHidden/>
    <w:unhideWhenUsed/>
    <w:rsid w:val="005021C2"/>
    <w:rPr>
      <w:color w:val="605E5C"/>
      <w:shd w:val="clear" w:color="auto" w:fill="E1DFDD"/>
    </w:rPr>
  </w:style>
  <w:style w:type="table" w:customStyle="1" w:styleId="TableGrid11">
    <w:name w:val="Table Grid11"/>
    <w:basedOn w:val="TableNormal"/>
    <w:next w:val="TableGrid"/>
    <w:uiPriority w:val="39"/>
    <w:rsid w:val="005021C2"/>
    <w:pPr>
      <w:ind w:right="576"/>
    </w:pPr>
    <w:rPr>
      <w:color w:val="595959"/>
      <w:sz w:val="19"/>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5021C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5021C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FootnoteText">
    <w:name w:val="footnote text"/>
    <w:basedOn w:val="Normal"/>
    <w:link w:val="FootnoteTextChar1"/>
    <w:uiPriority w:val="99"/>
    <w:unhideWhenUsed/>
    <w:rsid w:val="005021C2"/>
    <w:pPr>
      <w:spacing w:after="0" w:line="240" w:lineRule="auto"/>
    </w:pPr>
    <w:rPr>
      <w:sz w:val="20"/>
      <w:szCs w:val="20"/>
    </w:rPr>
  </w:style>
  <w:style w:type="character" w:customStyle="1" w:styleId="FootnoteTextChar1">
    <w:name w:val="Footnote Text Char1"/>
    <w:basedOn w:val="DefaultParagraphFont"/>
    <w:link w:val="FootnoteText"/>
    <w:uiPriority w:val="99"/>
    <w:rsid w:val="005021C2"/>
    <w:rPr>
      <w:rFonts w:ascii="Calibri Light" w:hAnsi="Calibri Light"/>
      <w:color w:val="1C1811"/>
      <w:lang w:eastAsia="en-US"/>
    </w:rPr>
  </w:style>
  <w:style w:type="table" w:styleId="TableGridLight">
    <w:name w:val="Grid Table Light"/>
    <w:basedOn w:val="TableNormal"/>
    <w:uiPriority w:val="40"/>
    <w:rsid w:val="005021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1">
    <w:name w:val="Heading 4 Char1"/>
    <w:basedOn w:val="DefaultParagraphFont"/>
    <w:uiPriority w:val="9"/>
    <w:semiHidden/>
    <w:rsid w:val="005021C2"/>
    <w:rPr>
      <w:rFonts w:asciiTheme="majorHAnsi" w:eastAsiaTheme="majorEastAsia" w:hAnsiTheme="majorHAnsi" w:cstheme="majorBidi"/>
      <w:i/>
      <w:iCs/>
      <w:color w:val="2F5496" w:themeColor="accent1" w:themeShade="BF"/>
      <w:sz w:val="22"/>
      <w:szCs w:val="22"/>
      <w:lang w:eastAsia="en-US"/>
    </w:rPr>
  </w:style>
  <w:style w:type="character" w:customStyle="1" w:styleId="Heading6Char1">
    <w:name w:val="Heading 6 Char1"/>
    <w:basedOn w:val="DefaultParagraphFont"/>
    <w:uiPriority w:val="9"/>
    <w:semiHidden/>
    <w:rsid w:val="005021C2"/>
    <w:rPr>
      <w:rFonts w:asciiTheme="majorHAnsi" w:eastAsiaTheme="majorEastAsia" w:hAnsiTheme="majorHAnsi" w:cstheme="majorBidi"/>
      <w:color w:val="1F3763" w:themeColor="accent1" w:themeShade="7F"/>
      <w:sz w:val="22"/>
      <w:szCs w:val="22"/>
      <w:lang w:eastAsia="en-US"/>
    </w:rPr>
  </w:style>
  <w:style w:type="table" w:styleId="ListTable3-Accent6">
    <w:name w:val="List Table 3 Accent 6"/>
    <w:basedOn w:val="TableNormal"/>
    <w:uiPriority w:val="48"/>
    <w:rsid w:val="005021C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4-Accent3">
    <w:name w:val="Grid Table 4 Accent 3"/>
    <w:basedOn w:val="TableNormal"/>
    <w:uiPriority w:val="49"/>
    <w:rsid w:val="005021C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ate">
    <w:name w:val="Date"/>
    <w:basedOn w:val="Normal"/>
    <w:next w:val="Normal"/>
    <w:link w:val="DateChar"/>
    <w:uiPriority w:val="1"/>
    <w:semiHidden/>
    <w:unhideWhenUsed/>
    <w:rsid w:val="005021C2"/>
    <w:rPr>
      <w:rFonts w:ascii="Cambria" w:eastAsia="Cambria" w:hAnsi="Cambria" w:cs="Times New Roman"/>
      <w:color w:val="FF6137"/>
      <w:sz w:val="20"/>
      <w:szCs w:val="28"/>
      <w:lang w:val="en-US" w:eastAsia="ja-JP"/>
    </w:rPr>
  </w:style>
  <w:style w:type="character" w:customStyle="1" w:styleId="DateChar1">
    <w:name w:val="Date Char1"/>
    <w:basedOn w:val="DefaultParagraphFont"/>
    <w:uiPriority w:val="99"/>
    <w:semiHidden/>
    <w:rsid w:val="005021C2"/>
    <w:rPr>
      <w:rFonts w:ascii="Calibri Light" w:hAnsi="Calibri Light"/>
      <w:color w:val="1C1811"/>
      <w:sz w:val="22"/>
      <w:szCs w:val="22"/>
      <w:lang w:eastAsia="en-US"/>
    </w:rPr>
  </w:style>
  <w:style w:type="character" w:customStyle="1" w:styleId="Heading5Char1">
    <w:name w:val="Heading 5 Char1"/>
    <w:basedOn w:val="DefaultParagraphFont"/>
    <w:uiPriority w:val="9"/>
    <w:semiHidden/>
    <w:rsid w:val="005021C2"/>
    <w:rPr>
      <w:rFonts w:asciiTheme="majorHAnsi" w:eastAsiaTheme="majorEastAsia" w:hAnsiTheme="majorHAnsi" w:cstheme="majorBidi"/>
      <w:color w:val="2F5496" w:themeColor="accent1" w:themeShade="BF"/>
      <w:sz w:val="22"/>
      <w:szCs w:val="22"/>
      <w:lang w:eastAsia="en-US"/>
    </w:rPr>
  </w:style>
  <w:style w:type="character" w:customStyle="1" w:styleId="Heading7Char1">
    <w:name w:val="Heading 7 Char1"/>
    <w:basedOn w:val="DefaultParagraphFont"/>
    <w:uiPriority w:val="9"/>
    <w:semiHidden/>
    <w:rsid w:val="005021C2"/>
    <w:rPr>
      <w:rFonts w:asciiTheme="majorHAnsi" w:eastAsiaTheme="majorEastAsia" w:hAnsiTheme="majorHAnsi" w:cstheme="majorBidi"/>
      <w:i/>
      <w:iCs/>
      <w:color w:val="1F3763" w:themeColor="accent1" w:themeShade="7F"/>
      <w:sz w:val="22"/>
      <w:szCs w:val="22"/>
      <w:lang w:eastAsia="en-US"/>
    </w:rPr>
  </w:style>
  <w:style w:type="character" w:customStyle="1" w:styleId="Heading8Char1">
    <w:name w:val="Heading 8 Char1"/>
    <w:basedOn w:val="DefaultParagraphFont"/>
    <w:uiPriority w:val="9"/>
    <w:semiHidden/>
    <w:rsid w:val="005021C2"/>
    <w:rPr>
      <w:rFonts w:asciiTheme="majorHAnsi" w:eastAsiaTheme="majorEastAsia" w:hAnsiTheme="majorHAnsi" w:cstheme="majorBidi"/>
      <w:color w:val="272727" w:themeColor="text1" w:themeTint="D8"/>
      <w:sz w:val="21"/>
      <w:szCs w:val="21"/>
      <w:lang w:eastAsia="en-US"/>
    </w:rPr>
  </w:style>
  <w:style w:type="character" w:styleId="SubtleEmphasis">
    <w:name w:val="Subtle Emphasis"/>
    <w:basedOn w:val="DefaultParagraphFont"/>
    <w:uiPriority w:val="19"/>
    <w:qFormat/>
    <w:rsid w:val="005021C2"/>
    <w:rPr>
      <w:i/>
      <w:iCs/>
      <w:color w:val="404040" w:themeColor="text1" w:themeTint="BF"/>
    </w:rPr>
  </w:style>
  <w:style w:type="paragraph" w:styleId="Quote">
    <w:name w:val="Quote"/>
    <w:basedOn w:val="Normal"/>
    <w:next w:val="Normal"/>
    <w:link w:val="QuoteChar"/>
    <w:uiPriority w:val="29"/>
    <w:qFormat/>
    <w:rsid w:val="005021C2"/>
    <w:pPr>
      <w:spacing w:before="200"/>
      <w:ind w:left="864" w:right="864"/>
      <w:jc w:val="center"/>
    </w:pPr>
    <w:rPr>
      <w:i/>
      <w:iCs/>
      <w:color w:val="404040"/>
    </w:rPr>
  </w:style>
  <w:style w:type="character" w:customStyle="1" w:styleId="QuoteChar1">
    <w:name w:val="Quote Char1"/>
    <w:basedOn w:val="DefaultParagraphFont"/>
    <w:uiPriority w:val="29"/>
    <w:rsid w:val="005021C2"/>
    <w:rPr>
      <w:rFonts w:ascii="Calibri Light" w:hAnsi="Calibri Light"/>
      <w:i/>
      <w:iCs/>
      <w:color w:val="404040" w:themeColor="text1" w:themeTint="BF"/>
      <w:sz w:val="22"/>
      <w:szCs w:val="22"/>
      <w:lang w:eastAsia="en-US"/>
    </w:rPr>
  </w:style>
  <w:style w:type="paragraph" w:styleId="Caption">
    <w:name w:val="caption"/>
    <w:basedOn w:val="Normal"/>
    <w:next w:val="Normal"/>
    <w:uiPriority w:val="35"/>
    <w:unhideWhenUsed/>
    <w:qFormat/>
    <w:rsid w:val="005021C2"/>
    <w:pPr>
      <w:spacing w:after="200" w:line="240" w:lineRule="auto"/>
    </w:pPr>
    <w:rPr>
      <w:i/>
      <w:iCs/>
      <w:color w:val="44546A" w:themeColor="text2"/>
      <w:sz w:val="18"/>
      <w:szCs w:val="18"/>
    </w:rPr>
  </w:style>
  <w:style w:type="paragraph" w:styleId="Revision">
    <w:name w:val="Revision"/>
    <w:hidden/>
    <w:uiPriority w:val="99"/>
    <w:semiHidden/>
    <w:rsid w:val="00B700DB"/>
    <w:rPr>
      <w:rFonts w:ascii="Calibri Light" w:hAnsi="Calibri Light"/>
      <w:color w:val="1C1811"/>
      <w:sz w:val="22"/>
      <w:szCs w:val="22"/>
      <w:lang w:eastAsia="en-US"/>
    </w:rPr>
  </w:style>
  <w:style w:type="paragraph" w:customStyle="1" w:styleId="NormalNumbered">
    <w:name w:val="Normal Numbered"/>
    <w:basedOn w:val="Normal"/>
    <w:link w:val="NormalNumberedChar1"/>
    <w:qFormat/>
    <w:rsid w:val="002A6E40"/>
    <w:pPr>
      <w:spacing w:before="120" w:after="120" w:line="240" w:lineRule="auto"/>
      <w:jc w:val="both"/>
    </w:pPr>
    <w:rPr>
      <w:rFonts w:ascii="Georgia" w:eastAsia="Times New Roman" w:hAnsi="Georgia" w:cs="Times New Roman"/>
      <w:noProof/>
      <w:color w:val="auto"/>
      <w:sz w:val="24"/>
      <w:szCs w:val="24"/>
      <w:lang w:eastAsia="en-GB"/>
    </w:rPr>
  </w:style>
  <w:style w:type="character" w:customStyle="1" w:styleId="NormalNumberedChar1">
    <w:name w:val="Normal Numbered Char1"/>
    <w:basedOn w:val="DefaultParagraphFont"/>
    <w:link w:val="NormalNumbered"/>
    <w:rsid w:val="002A6E40"/>
    <w:rPr>
      <w:rFonts w:ascii="Georgia" w:eastAsia="Times New Roman" w:hAnsi="Georgia" w:cs="Times New Roman"/>
      <w:noProof/>
      <w:sz w:val="24"/>
      <w:szCs w:val="24"/>
    </w:rPr>
  </w:style>
  <w:style w:type="character" w:styleId="PageNumber">
    <w:name w:val="page number"/>
    <w:uiPriority w:val="99"/>
    <w:semiHidden/>
    <w:unhideWhenUsed/>
    <w:rsid w:val="003653DA"/>
  </w:style>
  <w:style w:type="paragraph" w:styleId="EndnoteText">
    <w:name w:val="endnote text"/>
    <w:basedOn w:val="Normal"/>
    <w:link w:val="EndnoteTextChar"/>
    <w:uiPriority w:val="99"/>
    <w:semiHidden/>
    <w:unhideWhenUsed/>
    <w:rsid w:val="00816D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6D83"/>
    <w:rPr>
      <w:rFonts w:asciiTheme="majorBidi" w:hAnsiTheme="majorBidi"/>
      <w:color w:val="1C1811"/>
      <w:lang w:eastAsia="en-US"/>
    </w:rPr>
  </w:style>
  <w:style w:type="character" w:styleId="EndnoteReference">
    <w:name w:val="endnote reference"/>
    <w:basedOn w:val="DefaultParagraphFont"/>
    <w:uiPriority w:val="99"/>
    <w:semiHidden/>
    <w:unhideWhenUsed/>
    <w:rsid w:val="00816D83"/>
    <w:rPr>
      <w:vertAlign w:val="superscript"/>
    </w:rPr>
  </w:style>
  <w:style w:type="table" w:styleId="PlainTable3">
    <w:name w:val="Plain Table 3"/>
    <w:basedOn w:val="TableNormal"/>
    <w:uiPriority w:val="43"/>
    <w:rsid w:val="001E55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3984413518509374134gmail-msolistparagraph">
    <w:name w:val="m_3984413518509374134gmail-msolistparagraph"/>
    <w:basedOn w:val="Normal"/>
    <w:rsid w:val="00074DAF"/>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ProjectExperience">
    <w:name w:val="Project Experience"/>
    <w:basedOn w:val="BodyText"/>
    <w:rsid w:val="00074DAF"/>
    <w:pPr>
      <w:suppressAutoHyphens w:val="0"/>
      <w:spacing w:after="40"/>
      <w:ind w:right="130"/>
      <w:jc w:val="left"/>
    </w:pPr>
    <w:rPr>
      <w:rFonts w:ascii="Adobe Garamond Pro" w:eastAsia="Times" w:hAnsi="Adobe Garamond Pro"/>
      <w:color w:val="000000"/>
      <w:sz w:val="20"/>
    </w:rPr>
  </w:style>
  <w:style w:type="table" w:styleId="GridTable7Colorful">
    <w:name w:val="Grid Table 7 Colorful"/>
    <w:basedOn w:val="TableNormal"/>
    <w:uiPriority w:val="52"/>
    <w:rsid w:val="008460A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846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8460A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460A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i">
    <w:name w:val="gi"/>
    <w:basedOn w:val="DefaultParagraphFont"/>
    <w:rsid w:val="00F9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56642">
      <w:bodyDiv w:val="1"/>
      <w:marLeft w:val="0"/>
      <w:marRight w:val="0"/>
      <w:marTop w:val="0"/>
      <w:marBottom w:val="0"/>
      <w:divBdr>
        <w:top w:val="none" w:sz="0" w:space="0" w:color="auto"/>
        <w:left w:val="none" w:sz="0" w:space="0" w:color="auto"/>
        <w:bottom w:val="none" w:sz="0" w:space="0" w:color="auto"/>
        <w:right w:val="none" w:sz="0" w:space="0" w:color="auto"/>
      </w:divBdr>
      <w:divsChild>
        <w:div w:id="1906256679">
          <w:marLeft w:val="446"/>
          <w:marRight w:val="0"/>
          <w:marTop w:val="0"/>
          <w:marBottom w:val="0"/>
          <w:divBdr>
            <w:top w:val="none" w:sz="0" w:space="0" w:color="auto"/>
            <w:left w:val="none" w:sz="0" w:space="0" w:color="auto"/>
            <w:bottom w:val="none" w:sz="0" w:space="0" w:color="auto"/>
            <w:right w:val="none" w:sz="0" w:space="0" w:color="auto"/>
          </w:divBdr>
        </w:div>
        <w:div w:id="1055274356">
          <w:marLeft w:val="446"/>
          <w:marRight w:val="0"/>
          <w:marTop w:val="0"/>
          <w:marBottom w:val="0"/>
          <w:divBdr>
            <w:top w:val="none" w:sz="0" w:space="0" w:color="auto"/>
            <w:left w:val="none" w:sz="0" w:space="0" w:color="auto"/>
            <w:bottom w:val="none" w:sz="0" w:space="0" w:color="auto"/>
            <w:right w:val="none" w:sz="0" w:space="0" w:color="auto"/>
          </w:divBdr>
        </w:div>
        <w:div w:id="221866842">
          <w:marLeft w:val="446"/>
          <w:marRight w:val="0"/>
          <w:marTop w:val="0"/>
          <w:marBottom w:val="0"/>
          <w:divBdr>
            <w:top w:val="none" w:sz="0" w:space="0" w:color="auto"/>
            <w:left w:val="none" w:sz="0" w:space="0" w:color="auto"/>
            <w:bottom w:val="none" w:sz="0" w:space="0" w:color="auto"/>
            <w:right w:val="none" w:sz="0" w:space="0" w:color="auto"/>
          </w:divBdr>
        </w:div>
        <w:div w:id="2113209900">
          <w:marLeft w:val="446"/>
          <w:marRight w:val="0"/>
          <w:marTop w:val="0"/>
          <w:marBottom w:val="0"/>
          <w:divBdr>
            <w:top w:val="none" w:sz="0" w:space="0" w:color="auto"/>
            <w:left w:val="none" w:sz="0" w:space="0" w:color="auto"/>
            <w:bottom w:val="none" w:sz="0" w:space="0" w:color="auto"/>
            <w:right w:val="none" w:sz="0" w:space="0" w:color="auto"/>
          </w:divBdr>
        </w:div>
        <w:div w:id="942299184">
          <w:marLeft w:val="446"/>
          <w:marRight w:val="0"/>
          <w:marTop w:val="0"/>
          <w:marBottom w:val="0"/>
          <w:divBdr>
            <w:top w:val="none" w:sz="0" w:space="0" w:color="auto"/>
            <w:left w:val="none" w:sz="0" w:space="0" w:color="auto"/>
            <w:bottom w:val="none" w:sz="0" w:space="0" w:color="auto"/>
            <w:right w:val="none" w:sz="0" w:space="0" w:color="auto"/>
          </w:divBdr>
        </w:div>
        <w:div w:id="196283771">
          <w:marLeft w:val="446"/>
          <w:marRight w:val="0"/>
          <w:marTop w:val="0"/>
          <w:marBottom w:val="0"/>
          <w:divBdr>
            <w:top w:val="none" w:sz="0" w:space="0" w:color="auto"/>
            <w:left w:val="none" w:sz="0" w:space="0" w:color="auto"/>
            <w:bottom w:val="none" w:sz="0" w:space="0" w:color="auto"/>
            <w:right w:val="none" w:sz="0" w:space="0" w:color="auto"/>
          </w:divBdr>
        </w:div>
        <w:div w:id="262693587">
          <w:marLeft w:val="446"/>
          <w:marRight w:val="0"/>
          <w:marTop w:val="0"/>
          <w:marBottom w:val="0"/>
          <w:divBdr>
            <w:top w:val="none" w:sz="0" w:space="0" w:color="auto"/>
            <w:left w:val="none" w:sz="0" w:space="0" w:color="auto"/>
            <w:bottom w:val="none" w:sz="0" w:space="0" w:color="auto"/>
            <w:right w:val="none" w:sz="0" w:space="0" w:color="auto"/>
          </w:divBdr>
        </w:div>
        <w:div w:id="958535406">
          <w:marLeft w:val="446"/>
          <w:marRight w:val="0"/>
          <w:marTop w:val="0"/>
          <w:marBottom w:val="0"/>
          <w:divBdr>
            <w:top w:val="none" w:sz="0" w:space="0" w:color="auto"/>
            <w:left w:val="none" w:sz="0" w:space="0" w:color="auto"/>
            <w:bottom w:val="none" w:sz="0" w:space="0" w:color="auto"/>
            <w:right w:val="none" w:sz="0" w:space="0" w:color="auto"/>
          </w:divBdr>
        </w:div>
        <w:div w:id="229194676">
          <w:marLeft w:val="446"/>
          <w:marRight w:val="0"/>
          <w:marTop w:val="0"/>
          <w:marBottom w:val="0"/>
          <w:divBdr>
            <w:top w:val="none" w:sz="0" w:space="0" w:color="auto"/>
            <w:left w:val="none" w:sz="0" w:space="0" w:color="auto"/>
            <w:bottom w:val="none" w:sz="0" w:space="0" w:color="auto"/>
            <w:right w:val="none" w:sz="0" w:space="0" w:color="auto"/>
          </w:divBdr>
        </w:div>
        <w:div w:id="1511750543">
          <w:marLeft w:val="446"/>
          <w:marRight w:val="0"/>
          <w:marTop w:val="0"/>
          <w:marBottom w:val="0"/>
          <w:divBdr>
            <w:top w:val="none" w:sz="0" w:space="0" w:color="auto"/>
            <w:left w:val="none" w:sz="0" w:space="0" w:color="auto"/>
            <w:bottom w:val="none" w:sz="0" w:space="0" w:color="auto"/>
            <w:right w:val="none" w:sz="0" w:space="0" w:color="auto"/>
          </w:divBdr>
        </w:div>
        <w:div w:id="558050591">
          <w:marLeft w:val="446"/>
          <w:marRight w:val="0"/>
          <w:marTop w:val="0"/>
          <w:marBottom w:val="0"/>
          <w:divBdr>
            <w:top w:val="none" w:sz="0" w:space="0" w:color="auto"/>
            <w:left w:val="none" w:sz="0" w:space="0" w:color="auto"/>
            <w:bottom w:val="none" w:sz="0" w:space="0" w:color="auto"/>
            <w:right w:val="none" w:sz="0" w:space="0" w:color="auto"/>
          </w:divBdr>
        </w:div>
        <w:div w:id="1401445486">
          <w:marLeft w:val="446"/>
          <w:marRight w:val="0"/>
          <w:marTop w:val="0"/>
          <w:marBottom w:val="0"/>
          <w:divBdr>
            <w:top w:val="none" w:sz="0" w:space="0" w:color="auto"/>
            <w:left w:val="none" w:sz="0" w:space="0" w:color="auto"/>
            <w:bottom w:val="none" w:sz="0" w:space="0" w:color="auto"/>
            <w:right w:val="none" w:sz="0" w:space="0" w:color="auto"/>
          </w:divBdr>
        </w:div>
        <w:div w:id="1232278855">
          <w:marLeft w:val="446"/>
          <w:marRight w:val="0"/>
          <w:marTop w:val="0"/>
          <w:marBottom w:val="0"/>
          <w:divBdr>
            <w:top w:val="none" w:sz="0" w:space="0" w:color="auto"/>
            <w:left w:val="none" w:sz="0" w:space="0" w:color="auto"/>
            <w:bottom w:val="none" w:sz="0" w:space="0" w:color="auto"/>
            <w:right w:val="none" w:sz="0" w:space="0" w:color="auto"/>
          </w:divBdr>
        </w:div>
      </w:divsChild>
    </w:div>
    <w:div w:id="208347019">
      <w:bodyDiv w:val="1"/>
      <w:marLeft w:val="0"/>
      <w:marRight w:val="0"/>
      <w:marTop w:val="0"/>
      <w:marBottom w:val="0"/>
      <w:divBdr>
        <w:top w:val="none" w:sz="0" w:space="0" w:color="auto"/>
        <w:left w:val="none" w:sz="0" w:space="0" w:color="auto"/>
        <w:bottom w:val="none" w:sz="0" w:space="0" w:color="auto"/>
        <w:right w:val="none" w:sz="0" w:space="0" w:color="auto"/>
      </w:divBdr>
    </w:div>
    <w:div w:id="296375816">
      <w:bodyDiv w:val="1"/>
      <w:marLeft w:val="0"/>
      <w:marRight w:val="0"/>
      <w:marTop w:val="0"/>
      <w:marBottom w:val="0"/>
      <w:divBdr>
        <w:top w:val="none" w:sz="0" w:space="0" w:color="auto"/>
        <w:left w:val="none" w:sz="0" w:space="0" w:color="auto"/>
        <w:bottom w:val="none" w:sz="0" w:space="0" w:color="auto"/>
        <w:right w:val="none" w:sz="0" w:space="0" w:color="auto"/>
      </w:divBdr>
    </w:div>
    <w:div w:id="339084413">
      <w:bodyDiv w:val="1"/>
      <w:marLeft w:val="0"/>
      <w:marRight w:val="0"/>
      <w:marTop w:val="0"/>
      <w:marBottom w:val="0"/>
      <w:divBdr>
        <w:top w:val="none" w:sz="0" w:space="0" w:color="auto"/>
        <w:left w:val="none" w:sz="0" w:space="0" w:color="auto"/>
        <w:bottom w:val="none" w:sz="0" w:space="0" w:color="auto"/>
        <w:right w:val="none" w:sz="0" w:space="0" w:color="auto"/>
      </w:divBdr>
    </w:div>
    <w:div w:id="355816735">
      <w:bodyDiv w:val="1"/>
      <w:marLeft w:val="0"/>
      <w:marRight w:val="0"/>
      <w:marTop w:val="0"/>
      <w:marBottom w:val="0"/>
      <w:divBdr>
        <w:top w:val="none" w:sz="0" w:space="0" w:color="auto"/>
        <w:left w:val="none" w:sz="0" w:space="0" w:color="auto"/>
        <w:bottom w:val="none" w:sz="0" w:space="0" w:color="auto"/>
        <w:right w:val="none" w:sz="0" w:space="0" w:color="auto"/>
      </w:divBdr>
    </w:div>
    <w:div w:id="370231389">
      <w:bodyDiv w:val="1"/>
      <w:marLeft w:val="0"/>
      <w:marRight w:val="0"/>
      <w:marTop w:val="0"/>
      <w:marBottom w:val="0"/>
      <w:divBdr>
        <w:top w:val="none" w:sz="0" w:space="0" w:color="auto"/>
        <w:left w:val="none" w:sz="0" w:space="0" w:color="auto"/>
        <w:bottom w:val="none" w:sz="0" w:space="0" w:color="auto"/>
        <w:right w:val="none" w:sz="0" w:space="0" w:color="auto"/>
      </w:divBdr>
    </w:div>
    <w:div w:id="390616487">
      <w:bodyDiv w:val="1"/>
      <w:marLeft w:val="0"/>
      <w:marRight w:val="0"/>
      <w:marTop w:val="0"/>
      <w:marBottom w:val="0"/>
      <w:divBdr>
        <w:top w:val="none" w:sz="0" w:space="0" w:color="auto"/>
        <w:left w:val="none" w:sz="0" w:space="0" w:color="auto"/>
        <w:bottom w:val="none" w:sz="0" w:space="0" w:color="auto"/>
        <w:right w:val="none" w:sz="0" w:space="0" w:color="auto"/>
      </w:divBdr>
    </w:div>
    <w:div w:id="654528979">
      <w:bodyDiv w:val="1"/>
      <w:marLeft w:val="0"/>
      <w:marRight w:val="0"/>
      <w:marTop w:val="0"/>
      <w:marBottom w:val="0"/>
      <w:divBdr>
        <w:top w:val="none" w:sz="0" w:space="0" w:color="auto"/>
        <w:left w:val="none" w:sz="0" w:space="0" w:color="auto"/>
        <w:bottom w:val="none" w:sz="0" w:space="0" w:color="auto"/>
        <w:right w:val="none" w:sz="0" w:space="0" w:color="auto"/>
      </w:divBdr>
    </w:div>
    <w:div w:id="705451455">
      <w:bodyDiv w:val="1"/>
      <w:marLeft w:val="0"/>
      <w:marRight w:val="0"/>
      <w:marTop w:val="0"/>
      <w:marBottom w:val="0"/>
      <w:divBdr>
        <w:top w:val="none" w:sz="0" w:space="0" w:color="auto"/>
        <w:left w:val="none" w:sz="0" w:space="0" w:color="auto"/>
        <w:bottom w:val="none" w:sz="0" w:space="0" w:color="auto"/>
        <w:right w:val="none" w:sz="0" w:space="0" w:color="auto"/>
      </w:divBdr>
    </w:div>
    <w:div w:id="714039952">
      <w:bodyDiv w:val="1"/>
      <w:marLeft w:val="0"/>
      <w:marRight w:val="0"/>
      <w:marTop w:val="0"/>
      <w:marBottom w:val="0"/>
      <w:divBdr>
        <w:top w:val="none" w:sz="0" w:space="0" w:color="auto"/>
        <w:left w:val="none" w:sz="0" w:space="0" w:color="auto"/>
        <w:bottom w:val="none" w:sz="0" w:space="0" w:color="auto"/>
        <w:right w:val="none" w:sz="0" w:space="0" w:color="auto"/>
      </w:divBdr>
    </w:div>
    <w:div w:id="780683020">
      <w:bodyDiv w:val="1"/>
      <w:marLeft w:val="0"/>
      <w:marRight w:val="0"/>
      <w:marTop w:val="0"/>
      <w:marBottom w:val="0"/>
      <w:divBdr>
        <w:top w:val="none" w:sz="0" w:space="0" w:color="auto"/>
        <w:left w:val="none" w:sz="0" w:space="0" w:color="auto"/>
        <w:bottom w:val="none" w:sz="0" w:space="0" w:color="auto"/>
        <w:right w:val="none" w:sz="0" w:space="0" w:color="auto"/>
      </w:divBdr>
    </w:div>
    <w:div w:id="841092362">
      <w:bodyDiv w:val="1"/>
      <w:marLeft w:val="0"/>
      <w:marRight w:val="0"/>
      <w:marTop w:val="0"/>
      <w:marBottom w:val="0"/>
      <w:divBdr>
        <w:top w:val="none" w:sz="0" w:space="0" w:color="auto"/>
        <w:left w:val="none" w:sz="0" w:space="0" w:color="auto"/>
        <w:bottom w:val="none" w:sz="0" w:space="0" w:color="auto"/>
        <w:right w:val="none" w:sz="0" w:space="0" w:color="auto"/>
      </w:divBdr>
    </w:div>
    <w:div w:id="880018892">
      <w:bodyDiv w:val="1"/>
      <w:marLeft w:val="0"/>
      <w:marRight w:val="0"/>
      <w:marTop w:val="0"/>
      <w:marBottom w:val="0"/>
      <w:divBdr>
        <w:top w:val="none" w:sz="0" w:space="0" w:color="auto"/>
        <w:left w:val="none" w:sz="0" w:space="0" w:color="auto"/>
        <w:bottom w:val="none" w:sz="0" w:space="0" w:color="auto"/>
        <w:right w:val="none" w:sz="0" w:space="0" w:color="auto"/>
      </w:divBdr>
    </w:div>
    <w:div w:id="908226184">
      <w:bodyDiv w:val="1"/>
      <w:marLeft w:val="0"/>
      <w:marRight w:val="0"/>
      <w:marTop w:val="0"/>
      <w:marBottom w:val="0"/>
      <w:divBdr>
        <w:top w:val="none" w:sz="0" w:space="0" w:color="auto"/>
        <w:left w:val="none" w:sz="0" w:space="0" w:color="auto"/>
        <w:bottom w:val="none" w:sz="0" w:space="0" w:color="auto"/>
        <w:right w:val="none" w:sz="0" w:space="0" w:color="auto"/>
      </w:divBdr>
    </w:div>
    <w:div w:id="1022320976">
      <w:bodyDiv w:val="1"/>
      <w:marLeft w:val="0"/>
      <w:marRight w:val="0"/>
      <w:marTop w:val="0"/>
      <w:marBottom w:val="0"/>
      <w:divBdr>
        <w:top w:val="none" w:sz="0" w:space="0" w:color="auto"/>
        <w:left w:val="none" w:sz="0" w:space="0" w:color="auto"/>
        <w:bottom w:val="none" w:sz="0" w:space="0" w:color="auto"/>
        <w:right w:val="none" w:sz="0" w:space="0" w:color="auto"/>
      </w:divBdr>
    </w:div>
    <w:div w:id="1062559284">
      <w:bodyDiv w:val="1"/>
      <w:marLeft w:val="0"/>
      <w:marRight w:val="0"/>
      <w:marTop w:val="0"/>
      <w:marBottom w:val="0"/>
      <w:divBdr>
        <w:top w:val="none" w:sz="0" w:space="0" w:color="auto"/>
        <w:left w:val="none" w:sz="0" w:space="0" w:color="auto"/>
        <w:bottom w:val="none" w:sz="0" w:space="0" w:color="auto"/>
        <w:right w:val="none" w:sz="0" w:space="0" w:color="auto"/>
      </w:divBdr>
    </w:div>
    <w:div w:id="1066534230">
      <w:bodyDiv w:val="1"/>
      <w:marLeft w:val="0"/>
      <w:marRight w:val="0"/>
      <w:marTop w:val="0"/>
      <w:marBottom w:val="0"/>
      <w:divBdr>
        <w:top w:val="none" w:sz="0" w:space="0" w:color="auto"/>
        <w:left w:val="none" w:sz="0" w:space="0" w:color="auto"/>
        <w:bottom w:val="none" w:sz="0" w:space="0" w:color="auto"/>
        <w:right w:val="none" w:sz="0" w:space="0" w:color="auto"/>
      </w:divBdr>
    </w:div>
    <w:div w:id="1113591995">
      <w:bodyDiv w:val="1"/>
      <w:marLeft w:val="0"/>
      <w:marRight w:val="0"/>
      <w:marTop w:val="0"/>
      <w:marBottom w:val="0"/>
      <w:divBdr>
        <w:top w:val="none" w:sz="0" w:space="0" w:color="auto"/>
        <w:left w:val="none" w:sz="0" w:space="0" w:color="auto"/>
        <w:bottom w:val="none" w:sz="0" w:space="0" w:color="auto"/>
        <w:right w:val="none" w:sz="0" w:space="0" w:color="auto"/>
      </w:divBdr>
    </w:div>
    <w:div w:id="1156846827">
      <w:bodyDiv w:val="1"/>
      <w:marLeft w:val="0"/>
      <w:marRight w:val="0"/>
      <w:marTop w:val="0"/>
      <w:marBottom w:val="0"/>
      <w:divBdr>
        <w:top w:val="none" w:sz="0" w:space="0" w:color="auto"/>
        <w:left w:val="none" w:sz="0" w:space="0" w:color="auto"/>
        <w:bottom w:val="none" w:sz="0" w:space="0" w:color="auto"/>
        <w:right w:val="none" w:sz="0" w:space="0" w:color="auto"/>
      </w:divBdr>
    </w:div>
    <w:div w:id="1170019891">
      <w:bodyDiv w:val="1"/>
      <w:marLeft w:val="0"/>
      <w:marRight w:val="0"/>
      <w:marTop w:val="0"/>
      <w:marBottom w:val="0"/>
      <w:divBdr>
        <w:top w:val="none" w:sz="0" w:space="0" w:color="auto"/>
        <w:left w:val="none" w:sz="0" w:space="0" w:color="auto"/>
        <w:bottom w:val="none" w:sz="0" w:space="0" w:color="auto"/>
        <w:right w:val="none" w:sz="0" w:space="0" w:color="auto"/>
      </w:divBdr>
    </w:div>
    <w:div w:id="1191260405">
      <w:bodyDiv w:val="1"/>
      <w:marLeft w:val="0"/>
      <w:marRight w:val="0"/>
      <w:marTop w:val="0"/>
      <w:marBottom w:val="0"/>
      <w:divBdr>
        <w:top w:val="none" w:sz="0" w:space="0" w:color="auto"/>
        <w:left w:val="none" w:sz="0" w:space="0" w:color="auto"/>
        <w:bottom w:val="none" w:sz="0" w:space="0" w:color="auto"/>
        <w:right w:val="none" w:sz="0" w:space="0" w:color="auto"/>
      </w:divBdr>
    </w:div>
    <w:div w:id="1222054426">
      <w:bodyDiv w:val="1"/>
      <w:marLeft w:val="0"/>
      <w:marRight w:val="0"/>
      <w:marTop w:val="0"/>
      <w:marBottom w:val="0"/>
      <w:divBdr>
        <w:top w:val="none" w:sz="0" w:space="0" w:color="auto"/>
        <w:left w:val="none" w:sz="0" w:space="0" w:color="auto"/>
        <w:bottom w:val="none" w:sz="0" w:space="0" w:color="auto"/>
        <w:right w:val="none" w:sz="0" w:space="0" w:color="auto"/>
      </w:divBdr>
    </w:div>
    <w:div w:id="1241982136">
      <w:bodyDiv w:val="1"/>
      <w:marLeft w:val="0"/>
      <w:marRight w:val="0"/>
      <w:marTop w:val="0"/>
      <w:marBottom w:val="0"/>
      <w:divBdr>
        <w:top w:val="none" w:sz="0" w:space="0" w:color="auto"/>
        <w:left w:val="none" w:sz="0" w:space="0" w:color="auto"/>
        <w:bottom w:val="none" w:sz="0" w:space="0" w:color="auto"/>
        <w:right w:val="none" w:sz="0" w:space="0" w:color="auto"/>
      </w:divBdr>
    </w:div>
    <w:div w:id="1356075612">
      <w:bodyDiv w:val="1"/>
      <w:marLeft w:val="0"/>
      <w:marRight w:val="0"/>
      <w:marTop w:val="0"/>
      <w:marBottom w:val="0"/>
      <w:divBdr>
        <w:top w:val="none" w:sz="0" w:space="0" w:color="auto"/>
        <w:left w:val="none" w:sz="0" w:space="0" w:color="auto"/>
        <w:bottom w:val="none" w:sz="0" w:space="0" w:color="auto"/>
        <w:right w:val="none" w:sz="0" w:space="0" w:color="auto"/>
      </w:divBdr>
    </w:div>
    <w:div w:id="1358581815">
      <w:bodyDiv w:val="1"/>
      <w:marLeft w:val="0"/>
      <w:marRight w:val="0"/>
      <w:marTop w:val="0"/>
      <w:marBottom w:val="0"/>
      <w:divBdr>
        <w:top w:val="none" w:sz="0" w:space="0" w:color="auto"/>
        <w:left w:val="none" w:sz="0" w:space="0" w:color="auto"/>
        <w:bottom w:val="none" w:sz="0" w:space="0" w:color="auto"/>
        <w:right w:val="none" w:sz="0" w:space="0" w:color="auto"/>
      </w:divBdr>
    </w:div>
    <w:div w:id="1419063446">
      <w:bodyDiv w:val="1"/>
      <w:marLeft w:val="0"/>
      <w:marRight w:val="0"/>
      <w:marTop w:val="0"/>
      <w:marBottom w:val="0"/>
      <w:divBdr>
        <w:top w:val="none" w:sz="0" w:space="0" w:color="auto"/>
        <w:left w:val="none" w:sz="0" w:space="0" w:color="auto"/>
        <w:bottom w:val="none" w:sz="0" w:space="0" w:color="auto"/>
        <w:right w:val="none" w:sz="0" w:space="0" w:color="auto"/>
      </w:divBdr>
    </w:div>
    <w:div w:id="1470586834">
      <w:bodyDiv w:val="1"/>
      <w:marLeft w:val="0"/>
      <w:marRight w:val="0"/>
      <w:marTop w:val="0"/>
      <w:marBottom w:val="0"/>
      <w:divBdr>
        <w:top w:val="none" w:sz="0" w:space="0" w:color="auto"/>
        <w:left w:val="none" w:sz="0" w:space="0" w:color="auto"/>
        <w:bottom w:val="none" w:sz="0" w:space="0" w:color="auto"/>
        <w:right w:val="none" w:sz="0" w:space="0" w:color="auto"/>
      </w:divBdr>
    </w:div>
    <w:div w:id="1549535055">
      <w:bodyDiv w:val="1"/>
      <w:marLeft w:val="0"/>
      <w:marRight w:val="0"/>
      <w:marTop w:val="0"/>
      <w:marBottom w:val="0"/>
      <w:divBdr>
        <w:top w:val="none" w:sz="0" w:space="0" w:color="auto"/>
        <w:left w:val="none" w:sz="0" w:space="0" w:color="auto"/>
        <w:bottom w:val="none" w:sz="0" w:space="0" w:color="auto"/>
        <w:right w:val="none" w:sz="0" w:space="0" w:color="auto"/>
      </w:divBdr>
    </w:div>
    <w:div w:id="1614359227">
      <w:bodyDiv w:val="1"/>
      <w:marLeft w:val="0"/>
      <w:marRight w:val="0"/>
      <w:marTop w:val="0"/>
      <w:marBottom w:val="0"/>
      <w:divBdr>
        <w:top w:val="none" w:sz="0" w:space="0" w:color="auto"/>
        <w:left w:val="none" w:sz="0" w:space="0" w:color="auto"/>
        <w:bottom w:val="none" w:sz="0" w:space="0" w:color="auto"/>
        <w:right w:val="none" w:sz="0" w:space="0" w:color="auto"/>
      </w:divBdr>
    </w:div>
    <w:div w:id="1628006297">
      <w:bodyDiv w:val="1"/>
      <w:marLeft w:val="0"/>
      <w:marRight w:val="0"/>
      <w:marTop w:val="0"/>
      <w:marBottom w:val="0"/>
      <w:divBdr>
        <w:top w:val="none" w:sz="0" w:space="0" w:color="auto"/>
        <w:left w:val="none" w:sz="0" w:space="0" w:color="auto"/>
        <w:bottom w:val="none" w:sz="0" w:space="0" w:color="auto"/>
        <w:right w:val="none" w:sz="0" w:space="0" w:color="auto"/>
      </w:divBdr>
    </w:div>
    <w:div w:id="1736389396">
      <w:bodyDiv w:val="1"/>
      <w:marLeft w:val="0"/>
      <w:marRight w:val="0"/>
      <w:marTop w:val="0"/>
      <w:marBottom w:val="0"/>
      <w:divBdr>
        <w:top w:val="none" w:sz="0" w:space="0" w:color="auto"/>
        <w:left w:val="none" w:sz="0" w:space="0" w:color="auto"/>
        <w:bottom w:val="none" w:sz="0" w:space="0" w:color="auto"/>
        <w:right w:val="none" w:sz="0" w:space="0" w:color="auto"/>
      </w:divBdr>
    </w:div>
    <w:div w:id="1785922793">
      <w:bodyDiv w:val="1"/>
      <w:marLeft w:val="0"/>
      <w:marRight w:val="0"/>
      <w:marTop w:val="0"/>
      <w:marBottom w:val="0"/>
      <w:divBdr>
        <w:top w:val="none" w:sz="0" w:space="0" w:color="auto"/>
        <w:left w:val="none" w:sz="0" w:space="0" w:color="auto"/>
        <w:bottom w:val="none" w:sz="0" w:space="0" w:color="auto"/>
        <w:right w:val="none" w:sz="0" w:space="0" w:color="auto"/>
      </w:divBdr>
    </w:div>
    <w:div w:id="1928690152">
      <w:bodyDiv w:val="1"/>
      <w:marLeft w:val="0"/>
      <w:marRight w:val="0"/>
      <w:marTop w:val="0"/>
      <w:marBottom w:val="0"/>
      <w:divBdr>
        <w:top w:val="none" w:sz="0" w:space="0" w:color="auto"/>
        <w:left w:val="none" w:sz="0" w:space="0" w:color="auto"/>
        <w:bottom w:val="none" w:sz="0" w:space="0" w:color="auto"/>
        <w:right w:val="none" w:sz="0" w:space="0" w:color="auto"/>
      </w:divBdr>
    </w:div>
    <w:div w:id="2035303299">
      <w:bodyDiv w:val="1"/>
      <w:marLeft w:val="0"/>
      <w:marRight w:val="0"/>
      <w:marTop w:val="0"/>
      <w:marBottom w:val="0"/>
      <w:divBdr>
        <w:top w:val="none" w:sz="0" w:space="0" w:color="auto"/>
        <w:left w:val="none" w:sz="0" w:space="0" w:color="auto"/>
        <w:bottom w:val="none" w:sz="0" w:space="0" w:color="auto"/>
        <w:right w:val="none" w:sz="0" w:space="0" w:color="auto"/>
      </w:divBdr>
    </w:div>
    <w:div w:id="2118014449">
      <w:bodyDiv w:val="1"/>
      <w:marLeft w:val="0"/>
      <w:marRight w:val="0"/>
      <w:marTop w:val="0"/>
      <w:marBottom w:val="0"/>
      <w:divBdr>
        <w:top w:val="none" w:sz="0" w:space="0" w:color="auto"/>
        <w:left w:val="none" w:sz="0" w:space="0" w:color="auto"/>
        <w:bottom w:val="none" w:sz="0" w:space="0" w:color="auto"/>
        <w:right w:val="none" w:sz="0" w:space="0" w:color="auto"/>
      </w:divBdr>
    </w:div>
    <w:div w:id="21285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chart" Target="charts/chart7.xml"/><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5.xml"/><Relationship Id="rId25" Type="http://schemas.openxmlformats.org/officeDocument/2006/relationships/image" Target="media/image8.png"/><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developmentanalytics.org" TargetMode="External"/><Relationship Id="rId24" Type="http://schemas.openxmlformats.org/officeDocument/2006/relationships/image" Target="media/image7.png"/><Relationship Id="rId32" Type="http://schemas.openxmlformats.org/officeDocument/2006/relationships/header" Target="header3.xm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image" Target="media/image6.png"/><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3.xml"/><Relationship Id="rId35" Type="http://schemas.openxmlformats.org/officeDocument/2006/relationships/image" Target="media/image13.png"/><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8" Type="http://schemas.openxmlformats.org/officeDocument/2006/relationships/hyperlink" Target="https://www.worldbank.org/en/publication/global-economic-prospects" TargetMode="External"/><Relationship Id="rId3" Type="http://schemas.openxmlformats.org/officeDocument/2006/relationships/hyperlink" Target="https://www.worldbank.org/en/publication/global-economic-prospects" TargetMode="External"/><Relationship Id="rId7" Type="http://schemas.openxmlformats.org/officeDocument/2006/relationships/hyperlink" Target="https://blogs.worldbank.org/developmenttalk/richer-array-international-poverty-lines" TargetMode="External"/><Relationship Id="rId2" Type="http://schemas.openxmlformats.org/officeDocument/2006/relationships/hyperlink" Target="https://stopcov.ge/en" TargetMode="External"/><Relationship Id="rId1" Type="http://schemas.openxmlformats.org/officeDocument/2006/relationships/hyperlink" Target="https://reliefweb.int/report/georgia/covid-19-georgia-situation-report-9-5-june-2020" TargetMode="External"/><Relationship Id="rId6" Type="http://schemas.openxmlformats.org/officeDocument/2006/relationships/hyperlink" Target="https://www.unicef.org/georgia/media/1051/file/WMS.pdf" TargetMode="External"/><Relationship Id="rId5" Type="http://schemas.openxmlformats.org/officeDocument/2006/relationships/hyperlink" Target="https://agenda.ge/en/news/2020/1273" TargetMode="External"/><Relationship Id="rId4" Type="http://schemas.openxmlformats.org/officeDocument/2006/relationships/hyperlink" Target="https://www.worldbank.org/en/publication/global-economic-prospects" TargetMode="External"/><Relationship Id="rId9" Type="http://schemas.openxmlformats.org/officeDocument/2006/relationships/hyperlink" Target="https://agenda.ge/en/news/2020/12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gla\DevelopmentAnalytics%20Dropbox\Cagla%20Tabak\UNICEF%20St%20Lucia\Saint%20Lucia%20Technical%20Propos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Results%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Result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Results%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Results%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Simulation%20results%20new%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Simulation%20results%20new%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azli\DevelopmentAnalytics%20Dropbox\Nazli%20Aktakke\UNICEF%20Georgia\2.%20Analysis\3.%20Tables\Simulation%20results%20new%20GRAPH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7632-494A-BE0A-E47CFAAF992F}"/>
              </c:ext>
            </c:extLst>
          </c:dPt>
          <c:dPt>
            <c:idx val="1"/>
            <c:invertIfNegative val="0"/>
            <c:bubble3D val="0"/>
            <c:extLst>
              <c:ext xmlns:c16="http://schemas.microsoft.com/office/drawing/2014/chart" uri="{C3380CC4-5D6E-409C-BE32-E72D297353CC}">
                <c16:uniqueId val="{00000001-7632-494A-BE0A-E47CFAAF992F}"/>
              </c:ext>
            </c:extLst>
          </c:dPt>
          <c:dPt>
            <c:idx val="2"/>
            <c:invertIfNegative val="0"/>
            <c:bubble3D val="0"/>
            <c:extLst>
              <c:ext xmlns:c16="http://schemas.microsoft.com/office/drawing/2014/chart" uri="{C3380CC4-5D6E-409C-BE32-E72D297353CC}">
                <c16:uniqueId val="{00000002-7632-494A-BE0A-E47CFAAF992F}"/>
              </c:ext>
            </c:extLst>
          </c:dPt>
          <c:dPt>
            <c:idx val="3"/>
            <c:invertIfNegative val="0"/>
            <c:bubble3D val="0"/>
            <c:extLst>
              <c:ext xmlns:c16="http://schemas.microsoft.com/office/drawing/2014/chart" uri="{C3380CC4-5D6E-409C-BE32-E72D297353CC}">
                <c16:uniqueId val="{00000003-7632-494A-BE0A-E47CFAAF992F}"/>
              </c:ext>
            </c:extLst>
          </c:dPt>
          <c:dPt>
            <c:idx val="6"/>
            <c:invertIfNegative val="0"/>
            <c:bubble3D val="0"/>
            <c:extLst>
              <c:ext xmlns:c16="http://schemas.microsoft.com/office/drawing/2014/chart" uri="{C3380CC4-5D6E-409C-BE32-E72D297353CC}">
                <c16:uniqueId val="{00000004-7632-494A-BE0A-E47CFAAF992F}"/>
              </c:ext>
            </c:extLst>
          </c:dPt>
          <c:dPt>
            <c:idx val="9"/>
            <c:invertIfNegative val="0"/>
            <c:bubble3D val="0"/>
            <c:extLst>
              <c:ext xmlns:c16="http://schemas.microsoft.com/office/drawing/2014/chart" uri="{C3380CC4-5D6E-409C-BE32-E72D297353CC}">
                <c16:uniqueId val="{00000005-7632-494A-BE0A-E47CFAAF992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Results!$O$2:$Z$3</c:f>
              <c:multiLvlStrCache>
                <c:ptCount val="12"/>
                <c:lvl>
                  <c:pt idx="0">
                    <c:v>Before Shock</c:v>
                  </c:pt>
                  <c:pt idx="1">
                    <c:v>After Mild Shock</c:v>
                  </c:pt>
                  <c:pt idx="2">
                    <c:v>After Severe Shock</c:v>
                  </c:pt>
                  <c:pt idx="3">
                    <c:v>Before Shock</c:v>
                  </c:pt>
                  <c:pt idx="4">
                    <c:v>After Mild Shock</c:v>
                  </c:pt>
                  <c:pt idx="5">
                    <c:v>After Severe Shock</c:v>
                  </c:pt>
                  <c:pt idx="6">
                    <c:v>Before Shock</c:v>
                  </c:pt>
                  <c:pt idx="7">
                    <c:v>After Mild Shock</c:v>
                  </c:pt>
                  <c:pt idx="8">
                    <c:v>After Severe Shock</c:v>
                  </c:pt>
                  <c:pt idx="9">
                    <c:v>Before Shock</c:v>
                  </c:pt>
                  <c:pt idx="10">
                    <c:v>After Mild Shock</c:v>
                  </c:pt>
                  <c:pt idx="11">
                    <c:v>After Severe Shock</c:v>
                  </c:pt>
                </c:lvl>
                <c:lvl>
                  <c:pt idx="0">
                    <c:v>Overall</c:v>
                  </c:pt>
                  <c:pt idx="3">
                    <c:v>Low vulnerability hh</c:v>
                  </c:pt>
                  <c:pt idx="6">
                    <c:v>Medium vulnerability hh</c:v>
                  </c:pt>
                  <c:pt idx="9">
                    <c:v>High vulnerability hh</c:v>
                  </c:pt>
                </c:lvl>
              </c:multiLvlStrCache>
            </c:multiLvlStrRef>
          </c:cat>
          <c:val>
            <c:numRef>
              <c:f>Results!$O$4:$Z$4</c:f>
              <c:numCache>
                <c:formatCode>#,##0.0"";\-#,##0.0""</c:formatCode>
                <c:ptCount val="12"/>
                <c:pt idx="0">
                  <c:v>356.74412125347442</c:v>
                </c:pt>
                <c:pt idx="1">
                  <c:v>330.41270771125187</c:v>
                </c:pt>
                <c:pt idx="2">
                  <c:v>304.08129270010238</c:v>
                </c:pt>
                <c:pt idx="3">
                  <c:v>420.02908299747065</c:v>
                </c:pt>
                <c:pt idx="4">
                  <c:v>405.05762098240609</c:v>
                </c:pt>
                <c:pt idx="5">
                  <c:v>390.08615621079588</c:v>
                </c:pt>
                <c:pt idx="6">
                  <c:v>359.83703725512152</c:v>
                </c:pt>
                <c:pt idx="7">
                  <c:v>321.35908265038978</c:v>
                </c:pt>
                <c:pt idx="8">
                  <c:v>282.88112763940154</c:v>
                </c:pt>
                <c:pt idx="9">
                  <c:v>154.87268265954506</c:v>
                </c:pt>
                <c:pt idx="10">
                  <c:v>132.79163492416663</c:v>
                </c:pt>
                <c:pt idx="11">
                  <c:v>110.71058623931948</c:v>
                </c:pt>
              </c:numCache>
            </c:numRef>
          </c:val>
          <c:extLst>
            <c:ext xmlns:c16="http://schemas.microsoft.com/office/drawing/2014/chart" uri="{C3380CC4-5D6E-409C-BE32-E72D297353CC}">
              <c16:uniqueId val="{00000006-7632-494A-BE0A-E47CFAAF992F}"/>
            </c:ext>
          </c:extLst>
        </c:ser>
        <c:dLbls>
          <c:dLblPos val="outEnd"/>
          <c:showLegendKey val="0"/>
          <c:showVal val="1"/>
          <c:showCatName val="0"/>
          <c:showSerName val="0"/>
          <c:showPercent val="0"/>
          <c:showBubbleSize val="0"/>
        </c:dLbls>
        <c:gapWidth val="219"/>
        <c:overlap val="-27"/>
        <c:axId val="551362184"/>
        <c:axId val="551362504"/>
      </c:barChart>
      <c:catAx>
        <c:axId val="55136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62504"/>
        <c:crosses val="autoZero"/>
        <c:auto val="1"/>
        <c:lblAlgn val="ctr"/>
        <c:lblOffset val="100"/>
        <c:noMultiLvlLbl val="0"/>
      </c:catAx>
      <c:valAx>
        <c:axId val="551362504"/>
        <c:scaling>
          <c:orientation val="minMax"/>
          <c:max val="5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 Average per adult equivalent expenditure (GEL)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62184"/>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Poverty rate after shock</c:v>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Poverty!$C$2:$D$2</c:f>
              <c:strCache>
                <c:ptCount val="2"/>
                <c:pt idx="0">
                  <c:v>After Mild Shock</c:v>
                </c:pt>
                <c:pt idx="1">
                  <c:v>After Severe Shock</c:v>
                </c:pt>
              </c:strCache>
            </c:strRef>
          </c:cat>
          <c:val>
            <c:numRef>
              <c:f>Poverty!$F$10:$G$10</c:f>
              <c:numCache>
                <c:formatCode>#,##0.0"";\-#,##0.0""</c:formatCode>
                <c:ptCount val="2"/>
                <c:pt idx="0">
                  <c:v>26.015987992286682</c:v>
                </c:pt>
                <c:pt idx="1">
                  <c:v>30.859005451202393</c:v>
                </c:pt>
              </c:numCache>
            </c:numRef>
          </c:val>
          <c:extLst>
            <c:ext xmlns:c16="http://schemas.microsoft.com/office/drawing/2014/chart" uri="{C3380CC4-5D6E-409C-BE32-E72D297353CC}">
              <c16:uniqueId val="{00000000-3508-4AD0-A69E-036705DE9CD9}"/>
            </c:ext>
          </c:extLst>
        </c:ser>
        <c:dLbls>
          <c:showLegendKey val="0"/>
          <c:showVal val="1"/>
          <c:showCatName val="0"/>
          <c:showSerName val="0"/>
          <c:showPercent val="0"/>
          <c:showBubbleSize val="0"/>
        </c:dLbls>
        <c:gapWidth val="219"/>
        <c:overlap val="-27"/>
        <c:axId val="551357704"/>
        <c:axId val="551354184"/>
      </c:barChart>
      <c:lineChart>
        <c:grouping val="standard"/>
        <c:varyColors val="0"/>
        <c:ser>
          <c:idx val="1"/>
          <c:order val="1"/>
          <c:tx>
            <c:v>Baseline poverty rate</c:v>
          </c:tx>
          <c:spPr>
            <a:ln w="28575" cap="rnd">
              <a:solidFill>
                <a:schemeClr val="accent2">
                  <a:shade val="76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3508-4AD0-A69E-036705DE9CD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Poverty!$F$11:$G$11</c:f>
              <c:numCache>
                <c:formatCode>#,##0.0"";\-#,##0.0""</c:formatCode>
                <c:ptCount val="2"/>
                <c:pt idx="0">
                  <c:v>21.691597998142242</c:v>
                </c:pt>
                <c:pt idx="1">
                  <c:v>21.691597998142242</c:v>
                </c:pt>
              </c:numCache>
            </c:numRef>
          </c:val>
          <c:smooth val="0"/>
          <c:extLst>
            <c:ext xmlns:c16="http://schemas.microsoft.com/office/drawing/2014/chart" uri="{C3380CC4-5D6E-409C-BE32-E72D297353CC}">
              <c16:uniqueId val="{00000002-3508-4AD0-A69E-036705DE9CD9}"/>
            </c:ext>
          </c:extLst>
        </c:ser>
        <c:dLbls>
          <c:showLegendKey val="0"/>
          <c:showVal val="1"/>
          <c:showCatName val="0"/>
          <c:showSerName val="0"/>
          <c:showPercent val="0"/>
          <c:showBubbleSize val="0"/>
        </c:dLbls>
        <c:marker val="1"/>
        <c:smooth val="0"/>
        <c:axId val="551357704"/>
        <c:axId val="551354184"/>
      </c:lineChart>
      <c:catAx>
        <c:axId val="55135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54184"/>
        <c:crosses val="autoZero"/>
        <c:auto val="1"/>
        <c:lblAlgn val="ctr"/>
        <c:lblOffset val="100"/>
        <c:noMultiLvlLbl val="0"/>
      </c:catAx>
      <c:valAx>
        <c:axId val="551354184"/>
        <c:scaling>
          <c:orientation val="minMax"/>
          <c:max val="4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Poverty rate (% of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quot;&quot;;\-#,##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5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Poverty rate after shock</c:v>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Poverty!$C$2:$D$2</c:f>
              <c:strCache>
                <c:ptCount val="2"/>
                <c:pt idx="0">
                  <c:v>After Mild Shock</c:v>
                </c:pt>
                <c:pt idx="1">
                  <c:v>After Severe Shock</c:v>
                </c:pt>
              </c:strCache>
            </c:strRef>
          </c:cat>
          <c:val>
            <c:numRef>
              <c:f>Poverty_1!$F$10:$G$10</c:f>
              <c:numCache>
                <c:formatCode>#,##0.0"";\-#,##0.0""</c:formatCode>
                <c:ptCount val="2"/>
                <c:pt idx="0">
                  <c:v>22.380974888801575</c:v>
                </c:pt>
                <c:pt idx="1">
                  <c:v>25.912982225418091</c:v>
                </c:pt>
              </c:numCache>
            </c:numRef>
          </c:val>
          <c:extLst>
            <c:ext xmlns:c16="http://schemas.microsoft.com/office/drawing/2014/chart" uri="{C3380CC4-5D6E-409C-BE32-E72D297353CC}">
              <c16:uniqueId val="{00000000-3C52-4112-8F10-0C6CFBE57D23}"/>
            </c:ext>
          </c:extLst>
        </c:ser>
        <c:dLbls>
          <c:showLegendKey val="0"/>
          <c:showVal val="1"/>
          <c:showCatName val="0"/>
          <c:showSerName val="0"/>
          <c:showPercent val="0"/>
          <c:showBubbleSize val="0"/>
        </c:dLbls>
        <c:gapWidth val="219"/>
        <c:overlap val="-27"/>
        <c:axId val="551357704"/>
        <c:axId val="551354184"/>
      </c:barChart>
      <c:lineChart>
        <c:grouping val="standard"/>
        <c:varyColors val="0"/>
        <c:ser>
          <c:idx val="1"/>
          <c:order val="1"/>
          <c:tx>
            <c:v>Baseline poverty rate</c:v>
          </c:tx>
          <c:spPr>
            <a:ln w="28575" cap="rnd">
              <a:solidFill>
                <a:schemeClr val="accent2">
                  <a:shade val="76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3C52-4112-8F10-0C6CFBE57D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Poverty_1!$F$11:$G$11</c:f>
              <c:numCache>
                <c:formatCode>#,##0.0"";\-#,##0.0""</c:formatCode>
                <c:ptCount val="2"/>
                <c:pt idx="0">
                  <c:v>19.520936906337738</c:v>
                </c:pt>
                <c:pt idx="1">
                  <c:v>19.520936906337738</c:v>
                </c:pt>
              </c:numCache>
            </c:numRef>
          </c:val>
          <c:smooth val="0"/>
          <c:extLst>
            <c:ext xmlns:c16="http://schemas.microsoft.com/office/drawing/2014/chart" uri="{C3380CC4-5D6E-409C-BE32-E72D297353CC}">
              <c16:uniqueId val="{00000002-3C52-4112-8F10-0C6CFBE57D23}"/>
            </c:ext>
          </c:extLst>
        </c:ser>
        <c:dLbls>
          <c:showLegendKey val="0"/>
          <c:showVal val="1"/>
          <c:showCatName val="0"/>
          <c:showSerName val="0"/>
          <c:showPercent val="0"/>
          <c:showBubbleSize val="0"/>
        </c:dLbls>
        <c:marker val="1"/>
        <c:smooth val="0"/>
        <c:axId val="551357704"/>
        <c:axId val="551354184"/>
      </c:lineChart>
      <c:catAx>
        <c:axId val="55135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54184"/>
        <c:crosses val="autoZero"/>
        <c:auto val="1"/>
        <c:lblAlgn val="ctr"/>
        <c:lblOffset val="100"/>
        <c:noMultiLvlLbl val="0"/>
      </c:catAx>
      <c:valAx>
        <c:axId val="551354184"/>
        <c:scaling>
          <c:orientation val="minMax"/>
          <c:max val="40"/>
        </c:scaling>
        <c:delete val="1"/>
        <c:axPos val="l"/>
        <c:numFmt formatCode="#,##0.0&quot;&quot;;\-#,##0.0&quot;&quot;" sourceLinked="1"/>
        <c:majorTickMark val="none"/>
        <c:minorTickMark val="none"/>
        <c:tickLblPos val="nextTo"/>
        <c:crossAx val="55135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v>Poverty rate after shock</c:v>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Poverty!$C$2:$D$2</c:f>
              <c:strCache>
                <c:ptCount val="2"/>
                <c:pt idx="0">
                  <c:v>After Mild Shock</c:v>
                </c:pt>
                <c:pt idx="1">
                  <c:v>After Severe Shock</c:v>
                </c:pt>
              </c:strCache>
            </c:strRef>
          </c:cat>
          <c:val>
            <c:numRef>
              <c:f>Poverty_0!$F$10:$G$10</c:f>
              <c:numCache>
                <c:formatCode>#,##0.0"";\-#,##0.0""</c:formatCode>
                <c:ptCount val="2"/>
                <c:pt idx="0">
                  <c:v>29.572233557701111</c:v>
                </c:pt>
                <c:pt idx="1">
                  <c:v>35.697850584983826</c:v>
                </c:pt>
              </c:numCache>
            </c:numRef>
          </c:val>
          <c:extLst>
            <c:ext xmlns:c16="http://schemas.microsoft.com/office/drawing/2014/chart" uri="{C3380CC4-5D6E-409C-BE32-E72D297353CC}">
              <c16:uniqueId val="{00000000-0E69-46F8-9C59-5FCE5DDF702E}"/>
            </c:ext>
          </c:extLst>
        </c:ser>
        <c:dLbls>
          <c:showLegendKey val="0"/>
          <c:showVal val="1"/>
          <c:showCatName val="0"/>
          <c:showSerName val="0"/>
          <c:showPercent val="0"/>
          <c:showBubbleSize val="0"/>
        </c:dLbls>
        <c:gapWidth val="219"/>
        <c:overlap val="-27"/>
        <c:axId val="551357704"/>
        <c:axId val="551354184"/>
      </c:barChart>
      <c:lineChart>
        <c:grouping val="standard"/>
        <c:varyColors val="0"/>
        <c:ser>
          <c:idx val="1"/>
          <c:order val="1"/>
          <c:tx>
            <c:v>Baseline poverty rate</c:v>
          </c:tx>
          <c:spPr>
            <a:ln w="28575" cap="rnd">
              <a:solidFill>
                <a:schemeClr val="accent2">
                  <a:shade val="76000"/>
                </a:schemeClr>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0E69-46F8-9C59-5FCE5DDF702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Poverty_0!$F$11:$G$11</c:f>
              <c:numCache>
                <c:formatCode>#,##0.0"";\-#,##0.0""</c:formatCode>
                <c:ptCount val="2"/>
                <c:pt idx="0">
                  <c:v>23.815222084522247</c:v>
                </c:pt>
                <c:pt idx="1">
                  <c:v>23.815222084522247</c:v>
                </c:pt>
              </c:numCache>
            </c:numRef>
          </c:val>
          <c:smooth val="0"/>
          <c:extLst>
            <c:ext xmlns:c16="http://schemas.microsoft.com/office/drawing/2014/chart" uri="{C3380CC4-5D6E-409C-BE32-E72D297353CC}">
              <c16:uniqueId val="{00000002-0E69-46F8-9C59-5FCE5DDF702E}"/>
            </c:ext>
          </c:extLst>
        </c:ser>
        <c:dLbls>
          <c:showLegendKey val="0"/>
          <c:showVal val="1"/>
          <c:showCatName val="0"/>
          <c:showSerName val="0"/>
          <c:showPercent val="0"/>
          <c:showBubbleSize val="0"/>
        </c:dLbls>
        <c:marker val="1"/>
        <c:smooth val="0"/>
        <c:axId val="551357704"/>
        <c:axId val="551354184"/>
      </c:lineChart>
      <c:catAx>
        <c:axId val="55135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1354184"/>
        <c:crosses val="autoZero"/>
        <c:auto val="1"/>
        <c:lblAlgn val="ctr"/>
        <c:lblOffset val="100"/>
        <c:noMultiLvlLbl val="0"/>
      </c:catAx>
      <c:valAx>
        <c:axId val="551354184"/>
        <c:scaling>
          <c:orientation val="minMax"/>
        </c:scaling>
        <c:delete val="1"/>
        <c:axPos val="l"/>
        <c:numFmt formatCode="#,##0.0&quot;&quot;;\-#,##0.0&quot;&quot;" sourceLinked="1"/>
        <c:majorTickMark val="none"/>
        <c:minorTickMark val="none"/>
        <c:tickLblPos val="nextTo"/>
        <c:crossAx val="551357704"/>
        <c:crosses val="autoZero"/>
        <c:crossBetween val="between"/>
      </c:valAx>
      <c:spPr>
        <a:noFill/>
        <a:ln>
          <a:noFill/>
        </a:ln>
        <a:effectLst/>
      </c:spPr>
    </c:plotArea>
    <c:legend>
      <c:legendPos val="r"/>
      <c:layout>
        <c:manualLayout>
          <c:xMode val="edge"/>
          <c:yMode val="edge"/>
          <c:x val="0.59994579945799453"/>
          <c:y val="0.33674454988835351"/>
          <c:w val="0.32417344173441737"/>
          <c:h val="0.32651090022329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Severe!$C$38</c:f>
              <c:strCache>
                <c:ptCount val="1"/>
                <c:pt idx="0">
                  <c:v>Poverty rate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Severe!$D$36:$Q$37</c:f>
              <c:multiLvlStrCache>
                <c:ptCount val="14"/>
                <c:lvl>
                  <c:pt idx="0">
                    <c:v>Sc 0</c:v>
                  </c:pt>
                  <c:pt idx="1">
                    <c:v>Sc 1</c:v>
                  </c:pt>
                  <c:pt idx="2">
                    <c:v>Sc 2a</c:v>
                  </c:pt>
                  <c:pt idx="3">
                    <c:v>Sc 2b</c:v>
                  </c:pt>
                  <c:pt idx="4">
                    <c:v>Sc 3a</c:v>
                  </c:pt>
                  <c:pt idx="5">
                    <c:v>Sc 3b</c:v>
                  </c:pt>
                  <c:pt idx="6">
                    <c:v>Sc 4</c:v>
                  </c:pt>
                  <c:pt idx="7">
                    <c:v>Sc 0</c:v>
                  </c:pt>
                  <c:pt idx="8">
                    <c:v>Sc 1</c:v>
                  </c:pt>
                  <c:pt idx="9">
                    <c:v>Sc 2a</c:v>
                  </c:pt>
                  <c:pt idx="10">
                    <c:v>Sc 2b</c:v>
                  </c:pt>
                  <c:pt idx="11">
                    <c:v>Sc 3a</c:v>
                  </c:pt>
                  <c:pt idx="12">
                    <c:v>Sc 3b</c:v>
                  </c:pt>
                  <c:pt idx="13">
                    <c:v>Sc 4</c:v>
                  </c:pt>
                </c:lvl>
                <c:lvl>
                  <c:pt idx="0">
                    <c:v>Low transfer</c:v>
                  </c:pt>
                  <c:pt idx="7">
                    <c:v>High transfer</c:v>
                  </c:pt>
                </c:lvl>
              </c:multiLvlStrCache>
            </c:multiLvlStrRef>
          </c:cat>
          <c:val>
            <c:numRef>
              <c:f>Severe!$D$41:$Q$41</c:f>
              <c:numCache>
                <c:formatCode>#,##0.0"";\-#,##0.0""</c:formatCode>
                <c:ptCount val="14"/>
                <c:pt idx="0">
                  <c:v>5.7752061821956584</c:v>
                </c:pt>
                <c:pt idx="1">
                  <c:v>2.0293185614038691</c:v>
                </c:pt>
                <c:pt idx="2">
                  <c:v>13.513471366272862</c:v>
                </c:pt>
                <c:pt idx="3">
                  <c:v>4.8539224177170022</c:v>
                </c:pt>
                <c:pt idx="4">
                  <c:v>5.5018549621021879</c:v>
                </c:pt>
                <c:pt idx="5">
                  <c:v>20.506059210122686</c:v>
                </c:pt>
                <c:pt idx="6">
                  <c:v>0.72598721948521305</c:v>
                </c:pt>
                <c:pt idx="7">
                  <c:v>11.550412364391317</c:v>
                </c:pt>
                <c:pt idx="8">
                  <c:v>4.0586371228077383</c:v>
                </c:pt>
                <c:pt idx="9">
                  <c:v>27.026942732545724</c:v>
                </c:pt>
                <c:pt idx="10">
                  <c:v>9.7078448354340043</c:v>
                </c:pt>
                <c:pt idx="11">
                  <c:v>9.1697582701703126</c:v>
                </c:pt>
                <c:pt idx="12">
                  <c:v>34.176765350204477</c:v>
                </c:pt>
                <c:pt idx="13">
                  <c:v>0.87118466338225564</c:v>
                </c:pt>
              </c:numCache>
            </c:numRef>
          </c:val>
          <c:extLst>
            <c:ext xmlns:c16="http://schemas.microsoft.com/office/drawing/2014/chart" uri="{C3380CC4-5D6E-409C-BE32-E72D297353CC}">
              <c16:uniqueId val="{00000000-4571-4FF2-ADEA-2954C9411D08}"/>
            </c:ext>
          </c:extLst>
        </c:ser>
        <c:dLbls>
          <c:dLblPos val="outEnd"/>
          <c:showLegendKey val="0"/>
          <c:showVal val="1"/>
          <c:showCatName val="0"/>
          <c:showSerName val="0"/>
          <c:showPercent val="0"/>
          <c:showBubbleSize val="0"/>
        </c:dLbls>
        <c:gapWidth val="219"/>
        <c:overlap val="-27"/>
        <c:axId val="371517040"/>
        <c:axId val="550382608"/>
      </c:barChart>
      <c:catAx>
        <c:axId val="3715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382608"/>
        <c:crosses val="autoZero"/>
        <c:auto val="1"/>
        <c:lblAlgn val="ctr"/>
        <c:lblOffset val="100"/>
        <c:noMultiLvlLbl val="0"/>
      </c:catAx>
      <c:valAx>
        <c:axId val="5503826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cost (million GEL)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quot;&quot;;\-#,##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Mild!$D$2</c:f>
              <c:strCache>
                <c:ptCount val="1"/>
                <c:pt idx="0">
                  <c:v>Low transfer</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layout>
                <c:manualLayout>
                  <c:x val="5.3064914306676725E-3"/>
                  <c:y val="-3.1522885907240401E-2"/>
                </c:manualLayout>
              </c:layout>
              <c:tx>
                <c:rich>
                  <a:bodyPr/>
                  <a:lstStyle/>
                  <a:p>
                    <a:fld id="{63DF9AF4-75F0-4335-9C5E-C32A577E74FE}"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3F9-4828-8043-86B4EDC4DFC3}"/>
                </c:ext>
              </c:extLst>
            </c:dLbl>
            <c:dLbl>
              <c:idx val="1"/>
              <c:tx>
                <c:rich>
                  <a:bodyPr/>
                  <a:lstStyle/>
                  <a:p>
                    <a:fld id="{9D8ECA38-CE4B-425B-AE61-6AAD86AB742E}"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3F9-4828-8043-86B4EDC4DFC3}"/>
                </c:ext>
              </c:extLst>
            </c:dLbl>
            <c:dLbl>
              <c:idx val="2"/>
              <c:tx>
                <c:rich>
                  <a:bodyPr/>
                  <a:lstStyle/>
                  <a:p>
                    <a:fld id="{2A0C63E3-E3F6-413E-A49C-98E8926658F4}"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3F9-4828-8043-86B4EDC4DFC3}"/>
                </c:ext>
              </c:extLst>
            </c:dLbl>
            <c:dLbl>
              <c:idx val="3"/>
              <c:tx>
                <c:rich>
                  <a:bodyPr/>
                  <a:lstStyle/>
                  <a:p>
                    <a:fld id="{8D00C20C-09A7-4D8A-8A73-796B779B383D}"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3F9-4828-8043-86B4EDC4DFC3}"/>
                </c:ext>
              </c:extLst>
            </c:dLbl>
            <c:dLbl>
              <c:idx val="4"/>
              <c:layout>
                <c:manualLayout>
                  <c:x val="-8.3010505550366931E-2"/>
                  <c:y val="-4.1616249520664665E-2"/>
                </c:manualLayout>
              </c:layout>
              <c:tx>
                <c:rich>
                  <a:bodyPr/>
                  <a:lstStyle/>
                  <a:p>
                    <a:fld id="{0A0D185A-E226-4A4E-BA0F-CF71F5CE8BCD}"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3F9-4828-8043-86B4EDC4DFC3}"/>
                </c:ext>
              </c:extLst>
            </c:dLbl>
            <c:dLbl>
              <c:idx val="5"/>
              <c:tx>
                <c:rich>
                  <a:bodyPr/>
                  <a:lstStyle/>
                  <a:p>
                    <a:fld id="{724E2D3E-488D-4BA2-84F2-BAAD71779AC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3F9-4828-8043-86B4EDC4DFC3}"/>
                </c:ext>
              </c:extLst>
            </c:dLbl>
            <c:dLbl>
              <c:idx val="6"/>
              <c:layout>
                <c:manualLayout>
                  <c:x val="3.6207370917237677E-2"/>
                  <c:y val="-3.9092908617308526E-2"/>
                </c:manualLayout>
              </c:layout>
              <c:tx>
                <c:rich>
                  <a:bodyPr/>
                  <a:lstStyle/>
                  <a:p>
                    <a:fld id="{38C60996-7397-4BBB-8539-3522726C7997}"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3F9-4828-8043-86B4EDC4DFC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Mild!$D$32:$J$32</c:f>
              <c:numCache>
                <c:formatCode>#,##0.0_);\(#,##0.0\)</c:formatCode>
                <c:ptCount val="7"/>
                <c:pt idx="0">
                  <c:v>0.80426275730133057</c:v>
                </c:pt>
                <c:pt idx="1">
                  <c:v>0.26733839511871338</c:v>
                </c:pt>
                <c:pt idx="2">
                  <c:v>3.9441381692886353</c:v>
                </c:pt>
                <c:pt idx="3">
                  <c:v>1.9215112924575806</c:v>
                </c:pt>
                <c:pt idx="4">
                  <c:v>0.89642965793609619</c:v>
                </c:pt>
                <c:pt idx="5">
                  <c:v>2.6971346139907837</c:v>
                </c:pt>
                <c:pt idx="6">
                  <c:v>0.22549879550933838</c:v>
                </c:pt>
              </c:numCache>
            </c:numRef>
          </c:xVal>
          <c:yVal>
            <c:numRef>
              <c:f>Mild!$D$30:$J$30</c:f>
              <c:numCache>
                <c:formatCode>#,##0.0"";\-#,##0.0""</c:formatCode>
                <c:ptCount val="7"/>
                <c:pt idx="0">
                  <c:v>5.7752061821956584</c:v>
                </c:pt>
                <c:pt idx="1">
                  <c:v>2.0293185614038691</c:v>
                </c:pt>
                <c:pt idx="2">
                  <c:v>13.513471366272862</c:v>
                </c:pt>
                <c:pt idx="3">
                  <c:v>4.8539224177170022</c:v>
                </c:pt>
                <c:pt idx="4">
                  <c:v>5.5018549621021879</c:v>
                </c:pt>
                <c:pt idx="5">
                  <c:v>20.506059210122686</c:v>
                </c:pt>
                <c:pt idx="6">
                  <c:v>0.72598721948521305</c:v>
                </c:pt>
              </c:numCache>
            </c:numRef>
          </c:yVal>
          <c:smooth val="0"/>
          <c:extLst>
            <c:ext xmlns:c15="http://schemas.microsoft.com/office/drawing/2012/chart" uri="{02D57815-91ED-43cb-92C2-25804820EDAC}">
              <c15:datalabelsRange>
                <c15:f>Mild!$D$3:$J$3</c15:f>
                <c15:dlblRangeCache>
                  <c:ptCount val="7"/>
                  <c:pt idx="0">
                    <c:v>Sc 0</c:v>
                  </c:pt>
                  <c:pt idx="1">
                    <c:v>Sc 1</c:v>
                  </c:pt>
                  <c:pt idx="2">
                    <c:v>Sc 2a</c:v>
                  </c:pt>
                  <c:pt idx="3">
                    <c:v>Sc 2b</c:v>
                  </c:pt>
                  <c:pt idx="4">
                    <c:v>Sc 3a</c:v>
                  </c:pt>
                  <c:pt idx="5">
                    <c:v>Sc 3b</c:v>
                  </c:pt>
                  <c:pt idx="6">
                    <c:v>Sc 4</c:v>
                  </c:pt>
                </c15:dlblRangeCache>
              </c15:datalabelsRange>
            </c:ext>
            <c:ext xmlns:c16="http://schemas.microsoft.com/office/drawing/2014/chart" uri="{C3380CC4-5D6E-409C-BE32-E72D297353CC}">
              <c16:uniqueId val="{00000007-B3F9-4828-8043-86B4EDC4DFC3}"/>
            </c:ext>
          </c:extLst>
        </c:ser>
        <c:ser>
          <c:idx val="1"/>
          <c:order val="1"/>
          <c:tx>
            <c:strRef>
              <c:f>Mild!$K$2</c:f>
              <c:strCache>
                <c:ptCount val="1"/>
                <c:pt idx="0">
                  <c:v>High transfer</c:v>
                </c:pt>
              </c:strCache>
            </c:strRef>
          </c:tx>
          <c:spPr>
            <a:ln w="25400" cap="rnd">
              <a:noFill/>
              <a:round/>
            </a:ln>
            <a:effectLst/>
          </c:spPr>
          <c:marker>
            <c:symbol val="circle"/>
            <c:size val="5"/>
            <c:spPr>
              <a:solidFill>
                <a:schemeClr val="accent2"/>
              </a:solidFill>
              <a:ln w="9525">
                <a:solidFill>
                  <a:schemeClr val="accent2"/>
                </a:solidFill>
              </a:ln>
              <a:effectLst/>
            </c:spPr>
          </c:marker>
          <c:dLbls>
            <c:dLbl>
              <c:idx val="0"/>
              <c:tx>
                <c:rich>
                  <a:bodyPr/>
                  <a:lstStyle/>
                  <a:p>
                    <a:fld id="{A4629390-5D3B-4607-89B9-955A6ABAD31E}"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3F9-4828-8043-86B4EDC4DFC3}"/>
                </c:ext>
              </c:extLst>
            </c:dLbl>
            <c:dLbl>
              <c:idx val="1"/>
              <c:layout>
                <c:manualLayout>
                  <c:x val="-9.2150128488514643E-2"/>
                  <c:y val="-3.1522885907240401E-2"/>
                </c:manualLayout>
              </c:layout>
              <c:tx>
                <c:rich>
                  <a:bodyPr/>
                  <a:lstStyle/>
                  <a:p>
                    <a:fld id="{A72488DC-8ACD-4C01-BA16-CD88D8309EEB}"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3F9-4828-8043-86B4EDC4DFC3}"/>
                </c:ext>
              </c:extLst>
            </c:dLbl>
            <c:dLbl>
              <c:idx val="2"/>
              <c:tx>
                <c:rich>
                  <a:bodyPr/>
                  <a:lstStyle/>
                  <a:p>
                    <a:fld id="{04E1CFD7-CBD5-4C99-B785-22A34CFDB6B5}"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3F9-4828-8043-86B4EDC4DFC3}"/>
                </c:ext>
              </c:extLst>
            </c:dLbl>
            <c:dLbl>
              <c:idx val="3"/>
              <c:tx>
                <c:rich>
                  <a:bodyPr/>
                  <a:lstStyle/>
                  <a:p>
                    <a:fld id="{E8E08562-D46C-4F84-BA21-CF276CD7BE5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3F9-4828-8043-86B4EDC4DFC3}"/>
                </c:ext>
              </c:extLst>
            </c:dLbl>
            <c:dLbl>
              <c:idx val="4"/>
              <c:tx>
                <c:rich>
                  <a:bodyPr/>
                  <a:lstStyle/>
                  <a:p>
                    <a:fld id="{6EB38B26-BE7C-48DD-8142-38661E3EEDBE}"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3F9-4828-8043-86B4EDC4DFC3}"/>
                </c:ext>
              </c:extLst>
            </c:dLbl>
            <c:dLbl>
              <c:idx val="5"/>
              <c:tx>
                <c:rich>
                  <a:bodyPr/>
                  <a:lstStyle/>
                  <a:p>
                    <a:fld id="{399B0BCA-8D87-4B46-852E-B7E53664E522}"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3F9-4828-8043-86B4EDC4DFC3}"/>
                </c:ext>
              </c:extLst>
            </c:dLbl>
            <c:dLbl>
              <c:idx val="6"/>
              <c:layout>
                <c:manualLayout>
                  <c:x val="2.6699688745229641E-2"/>
                  <c:y val="-1.8905883358070114E-2"/>
                </c:manualLayout>
              </c:layout>
              <c:tx>
                <c:rich>
                  <a:bodyPr/>
                  <a:lstStyle/>
                  <a:p>
                    <a:fld id="{1B269F6C-3FE1-4E67-B2C9-257E6F28880F}"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layout>
                    <c:manualLayout>
                      <c:w val="9.159743135269488E-2"/>
                      <c:h val="4.538238549098849E-2"/>
                    </c:manualLayout>
                  </c15:layout>
                  <c15:dlblFieldTable/>
                  <c15:showDataLabelsRange val="1"/>
                </c:ext>
                <c:ext xmlns:c16="http://schemas.microsoft.com/office/drawing/2014/chart" uri="{C3380CC4-5D6E-409C-BE32-E72D297353CC}">
                  <c16:uniqueId val="{0000000E-B3F9-4828-8043-86B4EDC4DFC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Mild!$K$32:$Q$32</c:f>
              <c:numCache>
                <c:formatCode>#,##0.0_);\(#,##0.0\)</c:formatCode>
                <c:ptCount val="7"/>
                <c:pt idx="0">
                  <c:v>1.5954500436782837</c:v>
                </c:pt>
                <c:pt idx="1">
                  <c:v>0.74924147129058838</c:v>
                </c:pt>
                <c:pt idx="2">
                  <c:v>7.6185213327407837</c:v>
                </c:pt>
                <c:pt idx="3">
                  <c:v>3.5402418375015259</c:v>
                </c:pt>
                <c:pt idx="4">
                  <c:v>1.4078375101089478</c:v>
                </c:pt>
                <c:pt idx="5">
                  <c:v>4.9800745248794556</c:v>
                </c:pt>
                <c:pt idx="6">
                  <c:v>0.22549879550933838</c:v>
                </c:pt>
              </c:numCache>
            </c:numRef>
          </c:xVal>
          <c:yVal>
            <c:numRef>
              <c:f>Mild!$K$30:$Q$30</c:f>
              <c:numCache>
                <c:formatCode>#,##0.0"";\-#,##0.0""</c:formatCode>
                <c:ptCount val="7"/>
                <c:pt idx="0">
                  <c:v>11.550412364391317</c:v>
                </c:pt>
                <c:pt idx="1">
                  <c:v>4.0586371228077383</c:v>
                </c:pt>
                <c:pt idx="2">
                  <c:v>27.026942732545724</c:v>
                </c:pt>
                <c:pt idx="3">
                  <c:v>9.7078448354340043</c:v>
                </c:pt>
                <c:pt idx="4">
                  <c:v>9.1697582701703126</c:v>
                </c:pt>
                <c:pt idx="5">
                  <c:v>34.176765350204477</c:v>
                </c:pt>
                <c:pt idx="6">
                  <c:v>0.87118466338225564</c:v>
                </c:pt>
              </c:numCache>
            </c:numRef>
          </c:yVal>
          <c:smooth val="0"/>
          <c:extLst>
            <c:ext xmlns:c15="http://schemas.microsoft.com/office/drawing/2012/chart" uri="{02D57815-91ED-43cb-92C2-25804820EDAC}">
              <c15:datalabelsRange>
                <c15:f>Mild!$K$3:$Q$3</c15:f>
                <c15:dlblRangeCache>
                  <c:ptCount val="7"/>
                  <c:pt idx="0">
                    <c:v>Sc 0</c:v>
                  </c:pt>
                  <c:pt idx="1">
                    <c:v>Sc 1</c:v>
                  </c:pt>
                  <c:pt idx="2">
                    <c:v>Sc 2a</c:v>
                  </c:pt>
                  <c:pt idx="3">
                    <c:v>Sc 2b</c:v>
                  </c:pt>
                  <c:pt idx="4">
                    <c:v>Sc 3a</c:v>
                  </c:pt>
                  <c:pt idx="5">
                    <c:v>Sc 3b</c:v>
                  </c:pt>
                  <c:pt idx="6">
                    <c:v>Sc 4</c:v>
                  </c:pt>
                </c15:dlblRangeCache>
              </c15:datalabelsRange>
            </c:ext>
            <c:ext xmlns:c16="http://schemas.microsoft.com/office/drawing/2014/chart" uri="{C3380CC4-5D6E-409C-BE32-E72D297353CC}">
              <c16:uniqueId val="{0000000F-B3F9-4828-8043-86B4EDC4DFC3}"/>
            </c:ext>
          </c:extLst>
        </c:ser>
        <c:dLbls>
          <c:showLegendKey val="0"/>
          <c:showVal val="1"/>
          <c:showCatName val="0"/>
          <c:showSerName val="0"/>
          <c:showPercent val="0"/>
          <c:showBubbleSize val="0"/>
        </c:dLbls>
        <c:axId val="558251656"/>
        <c:axId val="558249736"/>
      </c:scatterChart>
      <c:valAx>
        <c:axId val="558251656"/>
        <c:scaling>
          <c:orientation val="minMax"/>
          <c:max val="8"/>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Poverty reduction (percentage points)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_);\(#,##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58249736"/>
        <c:crosses val="autoZero"/>
        <c:crossBetween val="midCat"/>
      </c:valAx>
      <c:valAx>
        <c:axId val="558249736"/>
        <c:scaling>
          <c:orientation val="minMax"/>
          <c:max val="40"/>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Total cost (million GEL)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quot;&quot;;\-#,##0.0&quot;&quot;"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582516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2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8466571689373"/>
          <c:y val="4.6267497812773402E-2"/>
          <c:w val="0.77652788322911426"/>
          <c:h val="0.68317585301837269"/>
        </c:manualLayout>
      </c:layout>
      <c:scatterChart>
        <c:scatterStyle val="lineMarker"/>
        <c:varyColors val="0"/>
        <c:ser>
          <c:idx val="0"/>
          <c:order val="0"/>
          <c:tx>
            <c:strRef>
              <c:f>Severe!$D$2</c:f>
              <c:strCache>
                <c:ptCount val="1"/>
                <c:pt idx="0">
                  <c:v>Low transfer</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tx>
                <c:rich>
                  <a:bodyPr/>
                  <a:lstStyle/>
                  <a:p>
                    <a:fld id="{A9D66AEE-C9BB-4418-9720-0390E9ACD02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F5B-404A-82C4-FBB41636C68E}"/>
                </c:ext>
              </c:extLst>
            </c:dLbl>
            <c:dLbl>
              <c:idx val="1"/>
              <c:tx>
                <c:rich>
                  <a:bodyPr/>
                  <a:lstStyle/>
                  <a:p>
                    <a:fld id="{FA151356-14CD-4E13-9F33-AFAECAEB5FE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F5B-404A-82C4-FBB41636C68E}"/>
                </c:ext>
              </c:extLst>
            </c:dLbl>
            <c:dLbl>
              <c:idx val="2"/>
              <c:tx>
                <c:rich>
                  <a:bodyPr/>
                  <a:lstStyle/>
                  <a:p>
                    <a:fld id="{BB628E29-DEDD-46CF-936F-43B8C9D680CB}"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F5B-404A-82C4-FBB41636C68E}"/>
                </c:ext>
              </c:extLst>
            </c:dLbl>
            <c:dLbl>
              <c:idx val="3"/>
              <c:tx>
                <c:rich>
                  <a:bodyPr/>
                  <a:lstStyle/>
                  <a:p>
                    <a:fld id="{D4331604-253A-4BB9-B195-64BD17CEDA7C}"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F5B-404A-82C4-FBB41636C68E}"/>
                </c:ext>
              </c:extLst>
            </c:dLbl>
            <c:dLbl>
              <c:idx val="4"/>
              <c:layout>
                <c:manualLayout>
                  <c:x val="-2.1908143991631671E-3"/>
                  <c:y val="-1.850641350160101E-2"/>
                </c:manualLayout>
              </c:layout>
              <c:tx>
                <c:rich>
                  <a:bodyPr/>
                  <a:lstStyle/>
                  <a:p>
                    <a:fld id="{FB67DEE6-A1CF-4393-887D-7A534AC98851}" type="CELLRANGE">
                      <a:rPr lang="en-US"/>
                      <a:pPr/>
                      <a:t>[CELLRANGE]</a:t>
                    </a:fld>
                    <a:endParaRPr lang="en-GB"/>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F5B-404A-82C4-FBB41636C68E}"/>
                </c:ext>
              </c:extLst>
            </c:dLbl>
            <c:dLbl>
              <c:idx val="5"/>
              <c:tx>
                <c:rich>
                  <a:bodyPr/>
                  <a:lstStyle/>
                  <a:p>
                    <a:fld id="{02B67857-7118-4F1E-9A12-E413B699407F}"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F5B-404A-82C4-FBB41636C68E}"/>
                </c:ext>
              </c:extLst>
            </c:dLbl>
            <c:dLbl>
              <c:idx val="6"/>
              <c:tx>
                <c:rich>
                  <a:bodyPr/>
                  <a:lstStyle/>
                  <a:p>
                    <a:fld id="{31EFC481-3F19-4E3F-B23D-7BEDA062141A}" type="CELLRANGE">
                      <a:rPr lang="en-GB"/>
                      <a:pPr/>
                      <a:t>[CELLRANGE]</a:t>
                    </a:fld>
                    <a:endParaRPr lang="en-GB"/>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F5B-404A-82C4-FBB41636C68E}"/>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Severe!$D$32:$J$32</c:f>
              <c:numCache>
                <c:formatCode>#,##0.0_);\(#,##0.0\)</c:formatCode>
                <c:ptCount val="7"/>
                <c:pt idx="0">
                  <c:v>0.82982683181762695</c:v>
                </c:pt>
                <c:pt idx="1">
                  <c:v>0.37373590469360352</c:v>
                </c:pt>
                <c:pt idx="2">
                  <c:v>4.5283112525939941</c:v>
                </c:pt>
                <c:pt idx="3">
                  <c:v>2.0209946632385254</c:v>
                </c:pt>
                <c:pt idx="4">
                  <c:v>0.91388177871704102</c:v>
                </c:pt>
                <c:pt idx="5">
                  <c:v>3.1580262184143066</c:v>
                </c:pt>
                <c:pt idx="6">
                  <c:v>0.11971902847290039</c:v>
                </c:pt>
              </c:numCache>
            </c:numRef>
          </c:xVal>
          <c:yVal>
            <c:numRef>
              <c:f>Severe!$D$30:$J$30</c:f>
              <c:numCache>
                <c:formatCode>#,##0.0"";\-#,##0.0""</c:formatCode>
                <c:ptCount val="7"/>
                <c:pt idx="0">
                  <c:v>5.7752061821956584</c:v>
                </c:pt>
                <c:pt idx="1">
                  <c:v>2.0293185614038691</c:v>
                </c:pt>
                <c:pt idx="2">
                  <c:v>13.513471366272862</c:v>
                </c:pt>
                <c:pt idx="3">
                  <c:v>4.8539224177170022</c:v>
                </c:pt>
                <c:pt idx="4">
                  <c:v>5.5018549621021879</c:v>
                </c:pt>
                <c:pt idx="5">
                  <c:v>20.506059210122686</c:v>
                </c:pt>
                <c:pt idx="6">
                  <c:v>0.72598721948521305</c:v>
                </c:pt>
              </c:numCache>
            </c:numRef>
          </c:yVal>
          <c:smooth val="0"/>
          <c:extLst>
            <c:ext xmlns:c15="http://schemas.microsoft.com/office/drawing/2012/chart" uri="{02D57815-91ED-43cb-92C2-25804820EDAC}">
              <c15:datalabelsRange>
                <c15:f>Severe!$D$3:$J$3</c15:f>
                <c15:dlblRangeCache>
                  <c:ptCount val="7"/>
                  <c:pt idx="0">
                    <c:v>Sc 0</c:v>
                  </c:pt>
                  <c:pt idx="1">
                    <c:v>Sc 1</c:v>
                  </c:pt>
                  <c:pt idx="2">
                    <c:v>Sc 2a</c:v>
                  </c:pt>
                  <c:pt idx="3">
                    <c:v>Sc 2b</c:v>
                  </c:pt>
                  <c:pt idx="4">
                    <c:v>Sc 3a</c:v>
                  </c:pt>
                  <c:pt idx="5">
                    <c:v>Sc 3b</c:v>
                  </c:pt>
                  <c:pt idx="6">
                    <c:v>Sc 4</c:v>
                  </c:pt>
                </c15:dlblRangeCache>
              </c15:datalabelsRange>
            </c:ext>
            <c:ext xmlns:c16="http://schemas.microsoft.com/office/drawing/2014/chart" uri="{C3380CC4-5D6E-409C-BE32-E72D297353CC}">
              <c16:uniqueId val="{00000007-EF5B-404A-82C4-FBB41636C68E}"/>
            </c:ext>
          </c:extLst>
        </c:ser>
        <c:ser>
          <c:idx val="1"/>
          <c:order val="1"/>
          <c:tx>
            <c:strRef>
              <c:f>Severe!$K$2</c:f>
              <c:strCache>
                <c:ptCount val="1"/>
                <c:pt idx="0">
                  <c:v>High transfer</c:v>
                </c:pt>
              </c:strCache>
            </c:strRef>
          </c:tx>
          <c:spPr>
            <a:ln w="25400" cap="rnd">
              <a:noFill/>
              <a:round/>
            </a:ln>
            <a:effectLst/>
          </c:spPr>
          <c:marker>
            <c:symbol val="circle"/>
            <c:size val="5"/>
            <c:spPr>
              <a:solidFill>
                <a:schemeClr val="accent2"/>
              </a:solidFill>
              <a:ln w="9525">
                <a:solidFill>
                  <a:schemeClr val="accent2"/>
                </a:solidFill>
              </a:ln>
              <a:effectLst/>
            </c:spPr>
          </c:marker>
          <c:dLbls>
            <c:dLbl>
              <c:idx val="0"/>
              <c:tx>
                <c:rich>
                  <a:bodyPr/>
                  <a:lstStyle/>
                  <a:p>
                    <a:fld id="{18E82C3E-4423-45D7-820F-8A6592BF3F3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F5B-404A-82C4-FBB41636C68E}"/>
                </c:ext>
              </c:extLst>
            </c:dLbl>
            <c:dLbl>
              <c:idx val="1"/>
              <c:tx>
                <c:rich>
                  <a:bodyPr/>
                  <a:lstStyle/>
                  <a:p>
                    <a:fld id="{BDE7EFA5-DC0B-4839-B943-8C29E270F023}"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EF5B-404A-82C4-FBB41636C68E}"/>
                </c:ext>
              </c:extLst>
            </c:dLbl>
            <c:dLbl>
              <c:idx val="2"/>
              <c:tx>
                <c:rich>
                  <a:bodyPr/>
                  <a:lstStyle/>
                  <a:p>
                    <a:fld id="{A363EAFD-419C-43E3-A1C4-DC07B245C998}"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F5B-404A-82C4-FBB41636C68E}"/>
                </c:ext>
              </c:extLst>
            </c:dLbl>
            <c:dLbl>
              <c:idx val="3"/>
              <c:tx>
                <c:rich>
                  <a:bodyPr/>
                  <a:lstStyle/>
                  <a:p>
                    <a:fld id="{791F8383-493D-43D3-B8A6-2081098F61D9}"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EF5B-404A-82C4-FBB41636C68E}"/>
                </c:ext>
              </c:extLst>
            </c:dLbl>
            <c:dLbl>
              <c:idx val="4"/>
              <c:tx>
                <c:rich>
                  <a:bodyPr/>
                  <a:lstStyle/>
                  <a:p>
                    <a:fld id="{EE63BFF5-95AA-467D-BF03-4D0B2BF0707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F5B-404A-82C4-FBB41636C68E}"/>
                </c:ext>
              </c:extLst>
            </c:dLbl>
            <c:dLbl>
              <c:idx val="5"/>
              <c:tx>
                <c:rich>
                  <a:bodyPr/>
                  <a:lstStyle/>
                  <a:p>
                    <a:fld id="{E02CEA0F-F4AF-47B3-A1E5-8816C0C160FE}"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F5B-404A-82C4-FBB41636C68E}"/>
                </c:ext>
              </c:extLst>
            </c:dLbl>
            <c:dLbl>
              <c:idx val="6"/>
              <c:tx>
                <c:rich>
                  <a:bodyPr/>
                  <a:lstStyle/>
                  <a:p>
                    <a:fld id="{D52990BB-79E5-47E4-9458-A58A593AFF4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F5B-404A-82C4-FBB41636C68E}"/>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Severe!$K$32:$Q$32</c:f>
              <c:numCache>
                <c:formatCode>#,##0.0_);\(#,##0.0\)</c:formatCode>
                <c:ptCount val="7"/>
                <c:pt idx="0">
                  <c:v>1.3510785102844238</c:v>
                </c:pt>
                <c:pt idx="1">
                  <c:v>0.55560159683227539</c:v>
                </c:pt>
                <c:pt idx="2">
                  <c:v>8.5032620429992676</c:v>
                </c:pt>
                <c:pt idx="3">
                  <c:v>3.8005566596984863</c:v>
                </c:pt>
                <c:pt idx="4">
                  <c:v>1.3628849983215332</c:v>
                </c:pt>
                <c:pt idx="5">
                  <c:v>5.1308121681213379</c:v>
                </c:pt>
                <c:pt idx="6">
                  <c:v>0.13740396499633789</c:v>
                </c:pt>
              </c:numCache>
            </c:numRef>
          </c:xVal>
          <c:yVal>
            <c:numRef>
              <c:f>Severe!$K$30:$Q$30</c:f>
              <c:numCache>
                <c:formatCode>#,##0.0"";\-#,##0.0""</c:formatCode>
                <c:ptCount val="7"/>
                <c:pt idx="0">
                  <c:v>11.550412364391317</c:v>
                </c:pt>
                <c:pt idx="1">
                  <c:v>4.0586371228077383</c:v>
                </c:pt>
                <c:pt idx="2">
                  <c:v>27.026942732545724</c:v>
                </c:pt>
                <c:pt idx="3">
                  <c:v>9.7078448354340043</c:v>
                </c:pt>
                <c:pt idx="4">
                  <c:v>9.1697582701703126</c:v>
                </c:pt>
                <c:pt idx="5">
                  <c:v>34.176765350204477</c:v>
                </c:pt>
                <c:pt idx="6">
                  <c:v>0.87118466338225564</c:v>
                </c:pt>
              </c:numCache>
            </c:numRef>
          </c:yVal>
          <c:smooth val="0"/>
          <c:extLst>
            <c:ext xmlns:c15="http://schemas.microsoft.com/office/drawing/2012/chart" uri="{02D57815-91ED-43cb-92C2-25804820EDAC}">
              <c15:datalabelsRange>
                <c15:f>Severe!$K$3:$Q$3</c15:f>
                <c15:dlblRangeCache>
                  <c:ptCount val="7"/>
                  <c:pt idx="0">
                    <c:v>Sc 0</c:v>
                  </c:pt>
                  <c:pt idx="1">
                    <c:v>Sc 1</c:v>
                  </c:pt>
                  <c:pt idx="2">
                    <c:v>Sc 2a</c:v>
                  </c:pt>
                  <c:pt idx="3">
                    <c:v>Sc 2b</c:v>
                  </c:pt>
                  <c:pt idx="4">
                    <c:v>Sc 3a</c:v>
                  </c:pt>
                  <c:pt idx="5">
                    <c:v>Sc 3b</c:v>
                  </c:pt>
                  <c:pt idx="6">
                    <c:v>Sc 4</c:v>
                  </c:pt>
                </c15:dlblRangeCache>
              </c15:datalabelsRange>
            </c:ext>
            <c:ext xmlns:c16="http://schemas.microsoft.com/office/drawing/2014/chart" uri="{C3380CC4-5D6E-409C-BE32-E72D297353CC}">
              <c16:uniqueId val="{0000000F-EF5B-404A-82C4-FBB41636C68E}"/>
            </c:ext>
          </c:extLst>
        </c:ser>
        <c:dLbls>
          <c:showLegendKey val="0"/>
          <c:showVal val="1"/>
          <c:showCatName val="0"/>
          <c:showSerName val="0"/>
          <c:showPercent val="0"/>
          <c:showBubbleSize val="0"/>
        </c:dLbls>
        <c:axId val="558251656"/>
        <c:axId val="558249736"/>
      </c:scatterChart>
      <c:valAx>
        <c:axId val="558251656"/>
        <c:scaling>
          <c:orientation val="minMax"/>
          <c:max val="6"/>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Poverty reduction (percentage points)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_);\(#,##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58249736"/>
        <c:crosses val="autoZero"/>
        <c:crossBetween val="midCat"/>
      </c:valAx>
      <c:valAx>
        <c:axId val="558249736"/>
        <c:scaling>
          <c:orientation val="minMax"/>
          <c:max val="40"/>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Total cost (million GEL)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quot;&quot;;\-#,##0.0&quot;&quot;"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582516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05BBA9-6C10-4400-8D3F-DA22F0D9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Saint Lucia Technical Proposal</Template>
  <TotalTime>0</TotalTime>
  <Pages>30</Pages>
  <Words>9760</Words>
  <Characters>55632</Characters>
  <Application>Microsoft Office Word</Application>
  <DocSecurity>0</DocSecurity>
  <Lines>463</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Development Analytics</Company>
  <LinksUpToDate>false</LinksUpToDate>
  <CharactersWithSpaces>65262</CharactersWithSpaces>
  <SharedDoc>false</SharedDoc>
  <HLinks>
    <vt:vector size="18" baseType="variant">
      <vt:variant>
        <vt:i4>1441850</vt:i4>
      </vt:variant>
      <vt:variant>
        <vt:i4>14</vt:i4>
      </vt:variant>
      <vt:variant>
        <vt:i4>0</vt:i4>
      </vt:variant>
      <vt:variant>
        <vt:i4>5</vt:i4>
      </vt:variant>
      <vt:variant>
        <vt:lpwstr/>
      </vt:variant>
      <vt:variant>
        <vt:lpwstr>_Toc526414830</vt:lpwstr>
      </vt:variant>
      <vt:variant>
        <vt:i4>1507386</vt:i4>
      </vt:variant>
      <vt:variant>
        <vt:i4>8</vt:i4>
      </vt:variant>
      <vt:variant>
        <vt:i4>0</vt:i4>
      </vt:variant>
      <vt:variant>
        <vt:i4>5</vt:i4>
      </vt:variant>
      <vt:variant>
        <vt:lpwstr/>
      </vt:variant>
      <vt:variant>
        <vt:lpwstr>_Toc526414829</vt:lpwstr>
      </vt:variant>
      <vt:variant>
        <vt:i4>1507386</vt:i4>
      </vt:variant>
      <vt:variant>
        <vt:i4>2</vt:i4>
      </vt:variant>
      <vt:variant>
        <vt:i4>0</vt:i4>
      </vt:variant>
      <vt:variant>
        <vt:i4>5</vt:i4>
      </vt:variant>
      <vt:variant>
        <vt:lpwstr/>
      </vt:variant>
      <vt:variant>
        <vt:lpwstr>_Toc526414828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Authors</dc:subject>
  <dc:creator>Cagla Tabak</dc:creator>
  <cp:keywords/>
  <dc:description/>
  <cp:lastModifiedBy>Meltem Aran</cp:lastModifiedBy>
  <cp:revision>6</cp:revision>
  <cp:lastPrinted>2020-06-24T14:18:00Z</cp:lastPrinted>
  <dcterms:created xsi:type="dcterms:W3CDTF">2020-06-30T10:20:00Z</dcterms:created>
  <dcterms:modified xsi:type="dcterms:W3CDTF">2020-06-30T13:19:00Z</dcterms:modified>
</cp:coreProperties>
</file>